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6DE" w:rsidRDefault="004C26DE">
      <w:pPr>
        <w:rPr>
          <w:rFonts w:cstheme="minorHAnsi"/>
        </w:rPr>
      </w:pPr>
      <w:bookmarkStart w:id="0" w:name="_GoBack"/>
      <w:bookmarkEnd w:id="0"/>
    </w:p>
    <w:tbl>
      <w:tblPr>
        <w:tblStyle w:val="TableGrid"/>
        <w:tblW w:w="10725" w:type="dxa"/>
        <w:tblInd w:w="-714" w:type="dxa"/>
        <w:tblBorders>
          <w:top w:val="none" w:sz="0" w:space="0" w:color="auto"/>
          <w:left w:val="none" w:sz="0" w:space="0" w:color="auto"/>
          <w:bottom w:val="single" w:sz="18" w:space="0" w:color="23C7A8"/>
          <w:right w:val="none" w:sz="0" w:space="0" w:color="auto"/>
          <w:insideV w:val="single" w:sz="18" w:space="0" w:color="23C7A8"/>
        </w:tblBorders>
        <w:tblLook w:val="04A0" w:firstRow="1" w:lastRow="0" w:firstColumn="1" w:lastColumn="0" w:noHBand="0" w:noVBand="1"/>
      </w:tblPr>
      <w:tblGrid>
        <w:gridCol w:w="7066"/>
        <w:gridCol w:w="3659"/>
      </w:tblGrid>
      <w:tr w:rsidR="003936AE" w:rsidRPr="003936AE" w:rsidTr="00271D6B">
        <w:trPr>
          <w:trHeight w:val="1352"/>
        </w:trPr>
        <w:tc>
          <w:tcPr>
            <w:tcW w:w="7066" w:type="dxa"/>
            <w:shd w:val="clear" w:color="auto" w:fill="auto"/>
          </w:tcPr>
          <w:p w:rsidR="003936AE" w:rsidRPr="00B2334D" w:rsidRDefault="003936AE" w:rsidP="003936AE">
            <w:pPr>
              <w:spacing w:after="160" w:line="259" w:lineRule="auto"/>
              <w:rPr>
                <w:rFonts w:cstheme="minorHAnsi"/>
                <w:b/>
                <w:bCs/>
                <w:color w:val="23C7A8"/>
                <w:sz w:val="104"/>
                <w:szCs w:val="104"/>
              </w:rPr>
            </w:pPr>
            <w:r w:rsidRPr="00B2334D">
              <w:rPr>
                <w:rFonts w:cstheme="minorHAnsi"/>
                <w:b/>
                <w:bCs/>
                <w:color w:val="23C7A8"/>
                <w:sz w:val="104"/>
                <w:szCs w:val="104"/>
              </w:rPr>
              <w:t>B I L T E N</w:t>
            </w:r>
          </w:p>
          <w:p w:rsidR="003936AE" w:rsidRPr="003936AE" w:rsidRDefault="003936AE" w:rsidP="003936AE">
            <w:pPr>
              <w:spacing w:after="160" w:line="259" w:lineRule="auto"/>
              <w:rPr>
                <w:rFonts w:cstheme="minorHAnsi"/>
                <w:bCs/>
                <w:sz w:val="52"/>
                <w:szCs w:val="52"/>
              </w:rPr>
            </w:pPr>
            <w:r w:rsidRPr="003936AE">
              <w:rPr>
                <w:rFonts w:cstheme="minorHAnsi"/>
                <w:bCs/>
                <w:sz w:val="52"/>
                <w:szCs w:val="52"/>
              </w:rPr>
              <w:t>Vanjskotrgovinska razmjena BiH</w:t>
            </w:r>
          </w:p>
        </w:tc>
        <w:tc>
          <w:tcPr>
            <w:tcW w:w="3659" w:type="dxa"/>
            <w:shd w:val="clear" w:color="auto" w:fill="auto"/>
            <w:vAlign w:val="center"/>
          </w:tcPr>
          <w:p w:rsidR="003936AE" w:rsidRPr="003936AE" w:rsidRDefault="006B69B3" w:rsidP="00F55AC2">
            <w:pPr>
              <w:spacing w:after="160" w:line="259" w:lineRule="auto"/>
              <w:rPr>
                <w:rFonts w:cstheme="minorHAnsi"/>
                <w:b/>
                <w:bCs/>
                <w:sz w:val="92"/>
                <w:szCs w:val="92"/>
              </w:rPr>
            </w:pPr>
            <w:r>
              <w:rPr>
                <w:rFonts w:cstheme="minorHAnsi"/>
                <w:b/>
                <w:bCs/>
                <w:color w:val="23C7A8"/>
                <w:sz w:val="92"/>
                <w:szCs w:val="92"/>
              </w:rPr>
              <w:t xml:space="preserve"> </w:t>
            </w:r>
            <w:r w:rsidR="00DC5139">
              <w:rPr>
                <w:rFonts w:cstheme="minorHAnsi"/>
                <w:b/>
                <w:bCs/>
                <w:color w:val="23C7A8"/>
                <w:sz w:val="92"/>
                <w:szCs w:val="92"/>
              </w:rPr>
              <w:t>9</w:t>
            </w:r>
            <w:r w:rsidR="003936AE" w:rsidRPr="003936AE">
              <w:rPr>
                <w:rFonts w:cstheme="minorHAnsi"/>
                <w:b/>
                <w:bCs/>
                <w:color w:val="23C7A8"/>
                <w:sz w:val="92"/>
                <w:szCs w:val="92"/>
              </w:rPr>
              <w:t xml:space="preserve"> / 2018</w:t>
            </w:r>
          </w:p>
        </w:tc>
      </w:tr>
    </w:tbl>
    <w:p w:rsidR="004C26DE" w:rsidRPr="00DE312A" w:rsidRDefault="004C26DE">
      <w:pPr>
        <w:rPr>
          <w:rFonts w:cstheme="minorHAnsi"/>
        </w:rPr>
      </w:pPr>
    </w:p>
    <w:p w:rsidR="000D2E0B" w:rsidRPr="000D2E0B" w:rsidRDefault="000D2E0B" w:rsidP="000D2E0B">
      <w:pPr>
        <w:spacing w:after="0"/>
        <w:jc w:val="center"/>
        <w:rPr>
          <w:rFonts w:cstheme="minorHAnsi"/>
          <w:color w:val="385623" w:themeColor="accent6" w:themeShade="80"/>
          <w:lang w:val="en-GB"/>
        </w:rPr>
      </w:pPr>
    </w:p>
    <w:p w:rsidR="000D2E0B" w:rsidRPr="000D2E0B" w:rsidRDefault="000D2E0B" w:rsidP="000D2E0B">
      <w:pPr>
        <w:spacing w:after="0"/>
        <w:jc w:val="center"/>
        <w:rPr>
          <w:rFonts w:cstheme="minorHAnsi"/>
          <w:b/>
          <w:bCs/>
          <w:i/>
          <w:iCs/>
          <w:lang w:val="en-US"/>
        </w:rPr>
      </w:pPr>
    </w:p>
    <w:p w:rsidR="000D2E0B" w:rsidRDefault="000D2E0B" w:rsidP="000D2E0B">
      <w:pPr>
        <w:rPr>
          <w:rFonts w:cstheme="minorHAnsi"/>
        </w:rPr>
      </w:pPr>
    </w:p>
    <w:p w:rsidR="00B2334D" w:rsidRDefault="00B2334D" w:rsidP="000D2E0B">
      <w:pPr>
        <w:rPr>
          <w:rFonts w:cstheme="minorHAnsi"/>
        </w:rPr>
      </w:pPr>
    </w:p>
    <w:p w:rsidR="00B2334D" w:rsidRDefault="00B2334D" w:rsidP="000D2E0B">
      <w:pPr>
        <w:rPr>
          <w:rFonts w:cstheme="minorHAnsi"/>
        </w:rPr>
      </w:pPr>
    </w:p>
    <w:p w:rsidR="005C7BEC" w:rsidRDefault="005C7BEC" w:rsidP="000D2E0B">
      <w:pPr>
        <w:rPr>
          <w:rFonts w:cstheme="minorHAnsi"/>
        </w:rPr>
      </w:pPr>
    </w:p>
    <w:p w:rsidR="005C7BEC" w:rsidRPr="000D2E0B" w:rsidRDefault="005C7BEC" w:rsidP="000D2E0B">
      <w:pPr>
        <w:rPr>
          <w:rFonts w:cstheme="minorHAnsi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bs-Latn-BA"/>
        </w:rPr>
        <w:drawing>
          <wp:inline distT="0" distB="0" distL="0" distR="0" wp14:anchorId="6DB2C0B2" wp14:editId="7D976140">
            <wp:extent cx="5760720" cy="3372814"/>
            <wp:effectExtent l="0" t="0" r="0" b="0"/>
            <wp:docPr id="3" name="Picture 3" descr="Srodna slik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odna slik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2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sx="1000" sy="1000" algn="ctr" rotWithShape="0">
                        <a:srgbClr val="000000">
                          <a:alpha val="98000"/>
                        </a:srgbClr>
                      </a:outerShdw>
                      <a:reflection endPos="0" dist="50800" dir="5400000" sy="-100000" algn="bl" rotWithShape="0"/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5C7BEC">
      <w:pPr>
        <w:jc w:val="both"/>
        <w:rPr>
          <w:rFonts w:cstheme="minorHAnsi"/>
        </w:rPr>
      </w:pPr>
    </w:p>
    <w:p w:rsidR="00B2334D" w:rsidRDefault="00B2334D" w:rsidP="00B2334D">
      <w:pPr>
        <w:rPr>
          <w:rFonts w:cstheme="minorHAnsi"/>
          <w:b/>
          <w:bCs/>
          <w:i/>
          <w:iCs/>
          <w:sz w:val="20"/>
          <w:szCs w:val="20"/>
        </w:rPr>
      </w:pPr>
    </w:p>
    <w:p w:rsidR="00B2334D" w:rsidRDefault="00B2334D" w:rsidP="00B2334D">
      <w:pPr>
        <w:rPr>
          <w:rFonts w:cstheme="minorHAnsi"/>
          <w:b/>
          <w:bCs/>
          <w:i/>
          <w:iCs/>
          <w:sz w:val="20"/>
          <w:szCs w:val="20"/>
        </w:rPr>
      </w:pPr>
    </w:p>
    <w:p w:rsidR="00B2334D" w:rsidRDefault="00B2334D" w:rsidP="00B2334D">
      <w:pPr>
        <w:rPr>
          <w:rFonts w:cstheme="minorHAnsi"/>
          <w:b/>
          <w:bCs/>
          <w:i/>
          <w:iCs/>
          <w:sz w:val="20"/>
          <w:szCs w:val="20"/>
        </w:rPr>
      </w:pPr>
    </w:p>
    <w:p w:rsidR="00B2334D" w:rsidRDefault="003F0031" w:rsidP="00B2334D">
      <w:pPr>
        <w:jc w:val="center"/>
        <w:rPr>
          <w:rFonts w:cstheme="minorHAnsi"/>
          <w:b/>
          <w:bCs/>
          <w:i/>
          <w:iCs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t xml:space="preserve">Sarajevo, </w:t>
      </w:r>
      <w:r w:rsidR="00DC5139">
        <w:rPr>
          <w:rFonts w:cstheme="minorHAnsi"/>
          <w:b/>
          <w:bCs/>
          <w:i/>
          <w:iCs/>
          <w:sz w:val="20"/>
          <w:szCs w:val="20"/>
        </w:rPr>
        <w:t xml:space="preserve">novembar </w:t>
      </w:r>
      <w:r w:rsidR="00D61DE8" w:rsidRPr="00540A03">
        <w:rPr>
          <w:rFonts w:cstheme="minorHAnsi"/>
          <w:b/>
          <w:bCs/>
          <w:i/>
          <w:iCs/>
          <w:sz w:val="20"/>
          <w:szCs w:val="20"/>
        </w:rPr>
        <w:t>2018. godine</w:t>
      </w:r>
    </w:p>
    <w:p w:rsidR="00B2334D" w:rsidRDefault="00B2334D">
      <w:pPr>
        <w:rPr>
          <w:rFonts w:cstheme="minorHAnsi"/>
          <w:b/>
          <w:bCs/>
          <w:i/>
          <w:iCs/>
          <w:sz w:val="20"/>
          <w:szCs w:val="20"/>
        </w:rPr>
      </w:pPr>
    </w:p>
    <w:p w:rsidR="00D61DE8" w:rsidRDefault="00D61DE8" w:rsidP="00B2334D">
      <w:pPr>
        <w:rPr>
          <w:rFonts w:cstheme="minorHAnsi"/>
          <w:b/>
          <w:bCs/>
          <w:i/>
          <w:iCs/>
          <w:sz w:val="20"/>
          <w:szCs w:val="20"/>
        </w:rPr>
      </w:pP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6"/>
        <w:gridCol w:w="1124"/>
        <w:gridCol w:w="4291"/>
      </w:tblGrid>
      <w:tr w:rsidR="003936AE" w:rsidRPr="00DE312A" w:rsidTr="00841A2A">
        <w:trPr>
          <w:trHeight w:val="757"/>
        </w:trPr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BOSNA I HERCEGOVINA</w:t>
            </w:r>
          </w:p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MINISTARSTVO VANJSKE TRGOVINE I</w:t>
            </w:r>
          </w:p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EKONOMSKIH ODNOSA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8"/>
                <w:szCs w:val="8"/>
              </w:rPr>
            </w:pPr>
            <w:r w:rsidRPr="00DE312A">
              <w:rPr>
                <w:rFonts w:eastAsia="Times New Roman" w:cstheme="minorHAnsi"/>
                <w:bCs/>
                <w:noProof/>
                <w:sz w:val="8"/>
                <w:szCs w:val="8"/>
                <w:lang w:eastAsia="bs-Latn-BA"/>
              </w:rPr>
              <w:drawing>
                <wp:inline distT="0" distB="0" distL="0" distR="0" wp14:anchorId="19EE36CF" wp14:editId="62B97385">
                  <wp:extent cx="482600" cy="562610"/>
                  <wp:effectExtent l="0" t="0" r="0" b="8890"/>
                  <wp:docPr id="2" name="Picture 2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Pictu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БОСНА И ХЕРЦЕГОВИНА</w:t>
            </w:r>
          </w:p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МИНИСТАРСТВО СПОЉНЕ ТРГОВИНЕ И</w:t>
            </w:r>
          </w:p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ЕКОНОМСКИХ ОДНОСА</w:t>
            </w:r>
          </w:p>
        </w:tc>
      </w:tr>
      <w:tr w:rsidR="003936AE" w:rsidRPr="00DE312A" w:rsidTr="00841A2A">
        <w:trPr>
          <w:trHeight w:val="650"/>
        </w:trPr>
        <w:tc>
          <w:tcPr>
            <w:tcW w:w="94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BOSNIA AND HERZEGOVINA</w:t>
            </w:r>
          </w:p>
          <w:p w:rsidR="003936AE" w:rsidRPr="00DE312A" w:rsidRDefault="003936AE" w:rsidP="00841A2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MINISTRY OF FOREIGN TRADE AND</w:t>
            </w:r>
          </w:p>
          <w:p w:rsidR="003936AE" w:rsidRPr="00DE312A" w:rsidRDefault="003936AE" w:rsidP="00841A2A">
            <w:pPr>
              <w:spacing w:after="120" w:line="240" w:lineRule="auto"/>
              <w:jc w:val="center"/>
              <w:rPr>
                <w:rFonts w:eastAsia="Times New Roman" w:cstheme="minorHAnsi"/>
                <w:bCs/>
                <w:sz w:val="18"/>
                <w:szCs w:val="18"/>
              </w:rPr>
            </w:pPr>
            <w:r w:rsidRPr="00DE312A">
              <w:rPr>
                <w:rFonts w:eastAsia="Times New Roman" w:cstheme="minorHAnsi"/>
                <w:b/>
                <w:bCs/>
                <w:sz w:val="18"/>
                <w:szCs w:val="18"/>
              </w:rPr>
              <w:t>ECONOMIC RELATIONS</w:t>
            </w:r>
          </w:p>
        </w:tc>
      </w:tr>
    </w:tbl>
    <w:p w:rsidR="00A07C9F" w:rsidRPr="00A07C9F" w:rsidRDefault="00A07C9F" w:rsidP="00A07C9F">
      <w:pPr>
        <w:spacing w:after="0"/>
        <w:jc w:val="center"/>
        <w:rPr>
          <w:rFonts w:cstheme="minorHAnsi"/>
          <w:b/>
        </w:rPr>
      </w:pPr>
      <w:r w:rsidRPr="00A07C9F">
        <w:rPr>
          <w:rFonts w:cstheme="minorHAnsi"/>
          <w:b/>
        </w:rPr>
        <w:t>Sektor za međunarodne trgovinske odnose</w:t>
      </w:r>
    </w:p>
    <w:p w:rsidR="00A07C9F" w:rsidRPr="00A07C9F" w:rsidRDefault="00A07C9F" w:rsidP="00A07C9F">
      <w:pPr>
        <w:spacing w:after="0"/>
        <w:jc w:val="center"/>
        <w:rPr>
          <w:rFonts w:cstheme="minorHAnsi"/>
        </w:rPr>
      </w:pPr>
      <w:r w:rsidRPr="00A07C9F">
        <w:rPr>
          <w:rFonts w:cstheme="minorHAnsi"/>
        </w:rPr>
        <w:t>Odsjek za statistiku i analizu vanjske trgovine</w:t>
      </w:r>
    </w:p>
    <w:p w:rsidR="00A07C9F" w:rsidRPr="00A07C9F" w:rsidRDefault="00A07C9F" w:rsidP="00A07C9F">
      <w:pPr>
        <w:rPr>
          <w:rFonts w:cstheme="minorHAnsi"/>
        </w:rPr>
      </w:pPr>
    </w:p>
    <w:p w:rsid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jc w:val="center"/>
        <w:rPr>
          <w:rFonts w:cstheme="minorHAnsi"/>
          <w:b/>
          <w:bCs/>
          <w:i/>
          <w:iCs/>
          <w:sz w:val="32"/>
          <w:szCs w:val="32"/>
        </w:rPr>
      </w:pPr>
      <w:r w:rsidRPr="000D2E0B">
        <w:rPr>
          <w:rFonts w:cstheme="minorHAnsi"/>
          <w:b/>
          <w:bCs/>
          <w:i/>
          <w:iCs/>
          <w:sz w:val="32"/>
          <w:szCs w:val="32"/>
        </w:rPr>
        <w:t>S A D R Ž A J</w:t>
      </w: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  <w:sz w:val="24"/>
          <w:szCs w:val="24"/>
        </w:rPr>
      </w:pPr>
    </w:p>
    <w:p w:rsidR="00FF3E5C" w:rsidRDefault="000D2E0B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r w:rsidRPr="000D2E0B">
        <w:rPr>
          <w:rFonts w:cstheme="minorHAnsi"/>
          <w:i/>
          <w:iCs/>
          <w:sz w:val="24"/>
          <w:szCs w:val="24"/>
        </w:rPr>
        <w:fldChar w:fldCharType="begin"/>
      </w:r>
      <w:r w:rsidRPr="000D2E0B">
        <w:rPr>
          <w:rFonts w:cstheme="minorHAnsi"/>
          <w:i/>
          <w:iCs/>
          <w:sz w:val="24"/>
          <w:szCs w:val="24"/>
        </w:rPr>
        <w:instrText xml:space="preserve"> TOC \o "1-3" \h \z \u </w:instrText>
      </w:r>
      <w:r w:rsidRPr="000D2E0B">
        <w:rPr>
          <w:rFonts w:cstheme="minorHAnsi"/>
          <w:i/>
          <w:iCs/>
          <w:sz w:val="24"/>
          <w:szCs w:val="24"/>
        </w:rPr>
        <w:fldChar w:fldCharType="separate"/>
      </w:r>
      <w:hyperlink w:anchor="_Toc528139234" w:history="1">
        <w:r w:rsidR="00FF3E5C" w:rsidRPr="00E04C44">
          <w:rPr>
            <w:rStyle w:val="Hyperlink"/>
            <w:noProof/>
          </w:rPr>
          <w:t>1. ROBNA RAZMJENA BIH ZA PERIOD I-IX (2014. - 2018. G.)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_Toc528139234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4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35" w:history="1">
        <w:r w:rsidR="00FF3E5C" w:rsidRPr="00E04C44">
          <w:rPr>
            <w:rStyle w:val="Hyperlink"/>
            <w:noProof/>
          </w:rPr>
          <w:t>2. BIH RAZMJENA SA NAJZNAČAJNIJIM TRGOVINSKIM PARTNERIMA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_Toc528139235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5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36" w:history="1">
        <w:r w:rsidR="00FF3E5C" w:rsidRPr="00E04C44">
          <w:rPr>
            <w:rStyle w:val="Hyperlink"/>
            <w:noProof/>
          </w:rPr>
          <w:t>3. ROBNA RAZMJENA BiH PO TB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_Toc528139236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6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37" w:history="1">
        <w:r w:rsidR="00FF3E5C" w:rsidRPr="00E04C44">
          <w:rPr>
            <w:rStyle w:val="Hyperlink"/>
            <w:noProof/>
          </w:rPr>
          <w:t>4. ROBNA RAZMJENA BiH PO REGIONIMA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_Toc528139237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8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38" w:history="1">
        <w:r w:rsidR="00FF3E5C" w:rsidRPr="00E04C44">
          <w:rPr>
            <w:rStyle w:val="Hyperlink"/>
            <w:noProof/>
          </w:rPr>
          <w:t>5. ROBNA RAZMJENA BiH SA EU - PO TB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_Toc528139238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9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39" w:history="1">
        <w:r w:rsidR="00FF3E5C" w:rsidRPr="00E04C44">
          <w:rPr>
            <w:rStyle w:val="Hyperlink"/>
            <w:noProof/>
          </w:rPr>
          <w:t>6. ROBNA RAZMJENA BiH SA CEFTA-om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_Toc528139239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10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40" w:history="1">
        <w:r w:rsidR="00FF3E5C" w:rsidRPr="00E04C44">
          <w:rPr>
            <w:rStyle w:val="Hyperlink"/>
            <w:noProof/>
          </w:rPr>
          <w:t>7. BIH RAZMJENA INDUSTRIJSKIM I POLJOPRIVREDNIM PROIZVODIMA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_Toc528139240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11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41" w:history="1">
        <w:r w:rsidR="00FF3E5C" w:rsidRPr="00E04C44">
          <w:rPr>
            <w:rStyle w:val="Hyperlink"/>
            <w:noProof/>
          </w:rPr>
          <w:t>8. ROBNA RAZMJENA POLJOPRIVREDNIM PROIZVODIMA PO REGIONIMA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_Toc528139241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12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42" w:history="1">
        <w:r w:rsidR="00FF3E5C" w:rsidRPr="00E04C44">
          <w:rPr>
            <w:rStyle w:val="Hyperlink"/>
            <w:noProof/>
          </w:rPr>
          <w:t>9. ROBNA RAZMJENA BiH SA HRVATSKOM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_Toc528139242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13</w:t>
        </w:r>
        <w:r w:rsidR="00FF3E5C">
          <w:rPr>
            <w:noProof/>
            <w:webHidden/>
          </w:rPr>
          <w:fldChar w:fldCharType="end"/>
        </w:r>
      </w:hyperlink>
    </w:p>
    <w:p w:rsidR="00FF3E5C" w:rsidRDefault="00E62500">
      <w:pPr>
        <w:pStyle w:val="TOC1"/>
        <w:tabs>
          <w:tab w:val="right" w:leader="dot" w:pos="9062"/>
        </w:tabs>
        <w:rPr>
          <w:rFonts w:eastAsiaTheme="minorEastAsia"/>
          <w:noProof/>
          <w:lang w:val="bs-Latn-BA" w:eastAsia="bs-Latn-BA"/>
        </w:rPr>
      </w:pPr>
      <w:hyperlink w:anchor="_Toc528139243" w:history="1">
        <w:r w:rsidR="00FF3E5C" w:rsidRPr="00E04C44">
          <w:rPr>
            <w:rStyle w:val="Hyperlink"/>
            <w:noProof/>
          </w:rPr>
          <w:t>10. ROBNA RAZMJENA BiH SA SRBIJOM</w:t>
        </w:r>
        <w:r w:rsidR="00FF3E5C">
          <w:rPr>
            <w:noProof/>
            <w:webHidden/>
          </w:rPr>
          <w:tab/>
        </w:r>
        <w:r w:rsidR="00FF3E5C">
          <w:rPr>
            <w:noProof/>
            <w:webHidden/>
          </w:rPr>
          <w:fldChar w:fldCharType="begin"/>
        </w:r>
        <w:r w:rsidR="00FF3E5C">
          <w:rPr>
            <w:noProof/>
            <w:webHidden/>
          </w:rPr>
          <w:instrText xml:space="preserve"> PAGEREF _Toc528139243 \h </w:instrText>
        </w:r>
        <w:r w:rsidR="00FF3E5C">
          <w:rPr>
            <w:noProof/>
            <w:webHidden/>
          </w:rPr>
        </w:r>
        <w:r w:rsidR="00FF3E5C">
          <w:rPr>
            <w:noProof/>
            <w:webHidden/>
          </w:rPr>
          <w:fldChar w:fldCharType="separate"/>
        </w:r>
        <w:r w:rsidR="00FF3E5C">
          <w:rPr>
            <w:noProof/>
            <w:webHidden/>
          </w:rPr>
          <w:t>14</w:t>
        </w:r>
        <w:r w:rsidR="00FF3E5C">
          <w:rPr>
            <w:noProof/>
            <w:webHidden/>
          </w:rPr>
          <w:fldChar w:fldCharType="end"/>
        </w:r>
      </w:hyperlink>
    </w:p>
    <w:p w:rsidR="000D2E0B" w:rsidRPr="000D2E0B" w:rsidRDefault="000D2E0B" w:rsidP="000D2E0B">
      <w:pPr>
        <w:rPr>
          <w:rFonts w:cstheme="minorHAnsi"/>
          <w:i/>
          <w:iCs/>
          <w:sz w:val="24"/>
          <w:szCs w:val="24"/>
        </w:rPr>
      </w:pPr>
      <w:r w:rsidRPr="000D2E0B">
        <w:rPr>
          <w:rFonts w:cstheme="minorHAnsi"/>
          <w:i/>
          <w:iCs/>
          <w:sz w:val="24"/>
          <w:szCs w:val="24"/>
        </w:rPr>
        <w:fldChar w:fldCharType="end"/>
      </w:r>
    </w:p>
    <w:p w:rsidR="000D2E0B" w:rsidRPr="000D2E0B" w:rsidRDefault="000D2E0B" w:rsidP="000D2E0B">
      <w:pPr>
        <w:rPr>
          <w:rFonts w:cstheme="minorHAnsi"/>
          <w:i/>
          <w:iCs/>
          <w:sz w:val="24"/>
          <w:szCs w:val="24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0D2E0B" w:rsidRPr="000D2E0B" w:rsidRDefault="000D2E0B" w:rsidP="000D2E0B">
      <w:pPr>
        <w:rPr>
          <w:rFonts w:cstheme="minorHAnsi"/>
        </w:rPr>
      </w:pPr>
    </w:p>
    <w:p w:rsidR="003C5A97" w:rsidRDefault="003C5A97" w:rsidP="000D2E0B">
      <w:pPr>
        <w:jc w:val="center"/>
        <w:rPr>
          <w:rFonts w:cstheme="minorHAnsi"/>
          <w:b/>
          <w:bCs/>
          <w:i/>
          <w:iCs/>
          <w:color w:val="385623" w:themeColor="accent6" w:themeShade="80"/>
          <w:sz w:val="24"/>
          <w:szCs w:val="24"/>
        </w:rPr>
      </w:pPr>
    </w:p>
    <w:p w:rsidR="003C5A97" w:rsidRDefault="003C5A97" w:rsidP="00A0530B">
      <w:pPr>
        <w:rPr>
          <w:rFonts w:cstheme="minorHAnsi"/>
          <w:b/>
          <w:bCs/>
          <w:i/>
          <w:iCs/>
          <w:color w:val="385623" w:themeColor="accent6" w:themeShade="80"/>
          <w:sz w:val="24"/>
          <w:szCs w:val="24"/>
        </w:rPr>
      </w:pPr>
    </w:p>
    <w:p w:rsidR="000D2E0B" w:rsidRPr="000D2E0B" w:rsidRDefault="000D2E0B" w:rsidP="000D2E0B">
      <w:pPr>
        <w:jc w:val="center"/>
        <w:rPr>
          <w:rFonts w:cstheme="minorHAnsi"/>
          <w:b/>
          <w:bCs/>
          <w:i/>
          <w:iCs/>
          <w:sz w:val="28"/>
          <w:szCs w:val="28"/>
        </w:rPr>
      </w:pPr>
      <w:r w:rsidRPr="000D2E0B">
        <w:rPr>
          <w:rFonts w:cstheme="minorHAnsi"/>
          <w:b/>
          <w:bCs/>
          <w:i/>
          <w:iCs/>
          <w:sz w:val="28"/>
          <w:szCs w:val="28"/>
        </w:rPr>
        <w:t>P R E D G O V O R</w:t>
      </w:r>
    </w:p>
    <w:p w:rsidR="000D2E0B" w:rsidRPr="000D2E0B" w:rsidRDefault="000D2E0B" w:rsidP="000D2E0B">
      <w:pPr>
        <w:rPr>
          <w:rFonts w:cstheme="minorHAnsi"/>
          <w:sz w:val="24"/>
          <w:szCs w:val="24"/>
        </w:rPr>
      </w:pPr>
    </w:p>
    <w:p w:rsidR="000D2E0B" w:rsidRPr="000D2E0B" w:rsidRDefault="000D2E0B" w:rsidP="000D2E0B">
      <w:pPr>
        <w:rPr>
          <w:rFonts w:cstheme="minorHAnsi"/>
          <w:sz w:val="24"/>
          <w:szCs w:val="24"/>
        </w:rPr>
      </w:pPr>
    </w:p>
    <w:p w:rsidR="000D2E0B" w:rsidRPr="000D2E0B" w:rsidRDefault="000D2E0B" w:rsidP="000D2E0B">
      <w:pPr>
        <w:jc w:val="both"/>
        <w:rPr>
          <w:rFonts w:cstheme="minorHAnsi"/>
          <w:sz w:val="24"/>
          <w:szCs w:val="24"/>
        </w:rPr>
      </w:pPr>
      <w:r w:rsidRPr="000D2E0B">
        <w:rPr>
          <w:rFonts w:cstheme="minorHAnsi"/>
          <w:sz w:val="24"/>
          <w:szCs w:val="24"/>
        </w:rPr>
        <w:t xml:space="preserve">Na osnovu statističkih podataka prikupljenih od Agencije za statistiku BiH, Odsjek za statistiku i analizu vanjske trgovine </w:t>
      </w:r>
      <w:r>
        <w:rPr>
          <w:rFonts w:cstheme="minorHAnsi"/>
          <w:sz w:val="24"/>
          <w:szCs w:val="24"/>
        </w:rPr>
        <w:t>mjesečn</w:t>
      </w:r>
      <w:r w:rsidRPr="000D2E0B">
        <w:rPr>
          <w:rFonts w:cstheme="minorHAnsi"/>
          <w:sz w:val="24"/>
          <w:szCs w:val="24"/>
        </w:rPr>
        <w:t>o izrađuje Bilten vanjskotrgovinske razmjene, sa namjerom da blagovremeno prezentira podatke i osnovne statističke pokazatelje iz oblasti vanjske trgovine BiH.</w:t>
      </w:r>
    </w:p>
    <w:p w:rsidR="000D2E0B" w:rsidRPr="000D2E0B" w:rsidRDefault="000D2E0B" w:rsidP="000D2E0B">
      <w:pPr>
        <w:jc w:val="both"/>
        <w:rPr>
          <w:rFonts w:cstheme="minorHAnsi"/>
          <w:sz w:val="24"/>
          <w:szCs w:val="24"/>
        </w:rPr>
      </w:pPr>
      <w:r w:rsidRPr="000D2E0B">
        <w:rPr>
          <w:rFonts w:cstheme="minorHAnsi"/>
          <w:sz w:val="24"/>
          <w:szCs w:val="24"/>
        </w:rPr>
        <w:t xml:space="preserve">Prezentirani podaci obuhvataju ukupnu vanjskotrgovinsku razmjenu, razmjenu po najznačajnijim vanjskotrgovinskim partnerima, po grupama proizvoda (industrijski i poljoprivredni proizvodi), </w:t>
      </w:r>
      <w:r w:rsidR="00A8234A">
        <w:rPr>
          <w:rFonts w:cstheme="minorHAnsi"/>
          <w:sz w:val="24"/>
          <w:szCs w:val="24"/>
        </w:rPr>
        <w:t>zatim</w:t>
      </w:r>
      <w:r w:rsidRPr="000D2E0B">
        <w:rPr>
          <w:rFonts w:cstheme="minorHAnsi"/>
          <w:sz w:val="24"/>
          <w:szCs w:val="24"/>
        </w:rPr>
        <w:t xml:space="preserve"> po regionima, sa posebnim osvrtom na EU i CEFTA</w:t>
      </w:r>
      <w:r w:rsidR="00A8234A">
        <w:rPr>
          <w:rFonts w:cstheme="minorHAnsi"/>
          <w:sz w:val="24"/>
          <w:szCs w:val="24"/>
        </w:rPr>
        <w:t>-u, kao najznačajnijim regijama, te robna razmjena sa Hrvatskom i Srbijom.</w:t>
      </w:r>
    </w:p>
    <w:p w:rsidR="000D2E0B" w:rsidRPr="000D2E0B" w:rsidRDefault="000D2E0B" w:rsidP="000D2E0B">
      <w:pPr>
        <w:jc w:val="both"/>
        <w:rPr>
          <w:rFonts w:cstheme="minorHAnsi"/>
          <w:sz w:val="24"/>
          <w:szCs w:val="24"/>
        </w:rPr>
      </w:pPr>
    </w:p>
    <w:p w:rsidR="000D2E0B" w:rsidRPr="000D2E0B" w:rsidRDefault="000D2E0B">
      <w:pPr>
        <w:rPr>
          <w:rFonts w:cstheme="minorHAnsi"/>
        </w:rPr>
      </w:pPr>
    </w:p>
    <w:p w:rsidR="000D2E0B" w:rsidRDefault="000D2E0B">
      <w:pPr>
        <w:rPr>
          <w:rFonts w:cstheme="minorHAnsi"/>
        </w:rPr>
      </w:pPr>
    </w:p>
    <w:p w:rsidR="000D2E0B" w:rsidRPr="000D2E0B" w:rsidRDefault="000D2E0B">
      <w:pPr>
        <w:rPr>
          <w:rFonts w:cstheme="minorHAnsi"/>
        </w:rPr>
      </w:pPr>
    </w:p>
    <w:p w:rsidR="000D2E0B" w:rsidRPr="000D2E0B" w:rsidRDefault="000D2E0B">
      <w:pPr>
        <w:rPr>
          <w:rFonts w:cstheme="minorHAnsi"/>
        </w:rPr>
      </w:pPr>
    </w:p>
    <w:p w:rsidR="000D2E0B" w:rsidRPr="000D2E0B" w:rsidRDefault="000D2E0B">
      <w:pPr>
        <w:rPr>
          <w:rFonts w:cstheme="minorHAnsi"/>
        </w:rPr>
      </w:pPr>
    </w:p>
    <w:p w:rsidR="00CB0E8C" w:rsidRDefault="00CB0E8C">
      <w:pPr>
        <w:rPr>
          <w:rFonts w:cstheme="minorHAnsi"/>
        </w:rPr>
      </w:pPr>
    </w:p>
    <w:p w:rsidR="00D64A21" w:rsidRDefault="00D64A21">
      <w:pPr>
        <w:rPr>
          <w:rFonts w:cstheme="minorHAnsi"/>
        </w:rPr>
      </w:pPr>
    </w:p>
    <w:p w:rsidR="00D64A21" w:rsidRDefault="00D64A21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45"/>
        <w:gridCol w:w="777"/>
        <w:gridCol w:w="801"/>
        <w:gridCol w:w="764"/>
        <w:gridCol w:w="787"/>
        <w:gridCol w:w="777"/>
        <w:gridCol w:w="787"/>
        <w:gridCol w:w="983"/>
        <w:gridCol w:w="787"/>
        <w:gridCol w:w="1664"/>
      </w:tblGrid>
      <w:tr w:rsidR="00DC5139" w:rsidRPr="00DC5139" w:rsidTr="00DC5139">
        <w:trPr>
          <w:trHeight w:val="31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pStyle w:val="Heading1"/>
            </w:pPr>
            <w:bookmarkStart w:id="1" w:name="_Toc528139234"/>
            <w:r w:rsidRPr="00DC5139">
              <w:lastRenderedPageBreak/>
              <w:t>1. ROBNA RAZMJENA BIH ZA PERIOD I-IX (2014. - 2018. G.)</w:t>
            </w:r>
            <w:bookmarkEnd w:id="1"/>
          </w:p>
        </w:tc>
      </w:tr>
      <w:tr w:rsidR="00DC5139" w:rsidRPr="00DC5139" w:rsidTr="00DC5139">
        <w:trPr>
          <w:trHeight w:val="300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bs-Latn-BA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DC5139" w:rsidRPr="00DC5139" w:rsidTr="00DC5139">
        <w:trPr>
          <w:trHeight w:val="600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PERIOD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UVOZ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INDEX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IZVOZ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INDEX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OBIM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INDEX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DEFICIT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>INDEX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lang w:eastAsia="bs-Latn-BA"/>
              </w:rPr>
              <w:t xml:space="preserve">POKRIVENOST </w:t>
            </w:r>
          </w:p>
        </w:tc>
      </w:tr>
      <w:tr w:rsidR="00DC5139" w:rsidRPr="00DC5139" w:rsidTr="00DC5139">
        <w:trPr>
          <w:trHeight w:val="300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I-IX 2014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11.905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6.419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18.324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-5.486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53,92%</w:t>
            </w:r>
          </w:p>
        </w:tc>
      </w:tr>
      <w:tr w:rsidR="00DC5139" w:rsidRPr="00DC5139" w:rsidTr="00DC5139">
        <w:trPr>
          <w:trHeight w:val="300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I-IX 2015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11.809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99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6.692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18.501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-5.117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93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56,67%</w:t>
            </w:r>
          </w:p>
        </w:tc>
      </w:tr>
      <w:tr w:rsidR="00DC5139" w:rsidRPr="00DC5139" w:rsidTr="00DC5139">
        <w:trPr>
          <w:trHeight w:val="300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I-IX 2016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11.812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6.863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18.675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-4.949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97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58,10%</w:t>
            </w:r>
          </w:p>
        </w:tc>
      </w:tr>
      <w:tr w:rsidR="00DC5139" w:rsidRPr="00DC5139" w:rsidTr="00DC5139">
        <w:trPr>
          <w:trHeight w:val="300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13.362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8.097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21.460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115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-5.265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106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60,60%</w:t>
            </w:r>
          </w:p>
        </w:tc>
      </w:tr>
      <w:tr w:rsidR="00DC5139" w:rsidRPr="00DC5139" w:rsidTr="00DC5139">
        <w:trPr>
          <w:trHeight w:val="315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14.287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8.809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23.096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108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-5.478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104</w:t>
            </w: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61,66%</w:t>
            </w:r>
          </w:p>
        </w:tc>
      </w:tr>
      <w:tr w:rsidR="00DC5139" w:rsidRPr="00DC5139" w:rsidTr="00DC5139">
        <w:trPr>
          <w:trHeight w:val="315"/>
        </w:trPr>
        <w:tc>
          <w:tcPr>
            <w:tcW w:w="5000" w:type="pct"/>
            <w:gridSpan w:val="10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D64A21" w:rsidRDefault="00D64A21">
      <w:pPr>
        <w:rPr>
          <w:rFonts w:cstheme="minorHAnsi"/>
        </w:rPr>
      </w:pPr>
    </w:p>
    <w:p w:rsidR="00C64973" w:rsidRDefault="00C64973">
      <w:pPr>
        <w:rPr>
          <w:rFonts w:cstheme="minorHAnsi"/>
        </w:rPr>
      </w:pPr>
    </w:p>
    <w:p w:rsidR="00C64973" w:rsidRPr="000D2E0B" w:rsidRDefault="00C64973">
      <w:pPr>
        <w:rPr>
          <w:rFonts w:cstheme="minorHAnsi"/>
        </w:rPr>
      </w:pPr>
    </w:p>
    <w:p w:rsidR="000D2E0B" w:rsidRDefault="00DC5139" w:rsidP="003F0031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60F6C522" wp14:editId="4686D2B2">
            <wp:extent cx="5760720" cy="2748915"/>
            <wp:effectExtent l="0" t="0" r="11430" b="1333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72"/>
      </w:tblGrid>
      <w:tr w:rsidR="00CF7A1A" w:rsidRPr="00613A2E" w:rsidTr="00D042E3">
        <w:trPr>
          <w:trHeight w:val="300"/>
        </w:trPr>
        <w:tc>
          <w:tcPr>
            <w:tcW w:w="500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CF7A1A" w:rsidRPr="00613A2E" w:rsidRDefault="00C64973" w:rsidP="00D042E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  <w:t>I</w:t>
            </w:r>
            <w:r w:rsidR="00CF7A1A" w:rsidRPr="00613A2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  <w:t>zvor: Agencija za statistiku BiH</w:t>
            </w:r>
          </w:p>
        </w:tc>
      </w:tr>
    </w:tbl>
    <w:p w:rsidR="00F9443A" w:rsidRDefault="00F9443A">
      <w:pPr>
        <w:rPr>
          <w:rFonts w:cstheme="minorHAnsi"/>
        </w:rPr>
      </w:pPr>
    </w:p>
    <w:p w:rsidR="00F9443A" w:rsidRDefault="00F9443A">
      <w:pPr>
        <w:rPr>
          <w:rFonts w:cstheme="minorHAnsi"/>
        </w:rPr>
      </w:pPr>
    </w:p>
    <w:p w:rsidR="000D2E0B" w:rsidRDefault="000D2E0B">
      <w:pPr>
        <w:rPr>
          <w:rFonts w:cstheme="minorHAnsi"/>
        </w:rPr>
      </w:pPr>
    </w:p>
    <w:p w:rsidR="00841A2A" w:rsidRDefault="00841A2A">
      <w:pPr>
        <w:rPr>
          <w:rFonts w:cstheme="minorHAnsi"/>
        </w:rPr>
      </w:pPr>
    </w:p>
    <w:p w:rsidR="00841A2A" w:rsidRDefault="00841A2A">
      <w:pPr>
        <w:rPr>
          <w:rFonts w:cstheme="minorHAnsi"/>
        </w:rPr>
      </w:pPr>
    </w:p>
    <w:p w:rsidR="00841A2A" w:rsidRDefault="00841A2A">
      <w:pPr>
        <w:rPr>
          <w:rFonts w:cstheme="minorHAnsi"/>
        </w:rPr>
      </w:pPr>
    </w:p>
    <w:p w:rsidR="00841A2A" w:rsidRDefault="00841A2A">
      <w:pPr>
        <w:rPr>
          <w:rFonts w:cstheme="minorHAnsi"/>
        </w:rPr>
      </w:pPr>
    </w:p>
    <w:p w:rsidR="00841A2A" w:rsidRDefault="00841A2A">
      <w:pPr>
        <w:rPr>
          <w:rFonts w:cstheme="minorHAnsi"/>
        </w:rPr>
      </w:pPr>
    </w:p>
    <w:p w:rsidR="00841A2A" w:rsidRDefault="00841A2A">
      <w:pPr>
        <w:rPr>
          <w:rFonts w:cstheme="minorHAnsi"/>
        </w:rPr>
      </w:pPr>
    </w:p>
    <w:p w:rsidR="00F55AC2" w:rsidRDefault="00F55AC2">
      <w:pPr>
        <w:rPr>
          <w:rFonts w:cstheme="minorHAns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22"/>
        <w:gridCol w:w="1417"/>
        <w:gridCol w:w="1771"/>
        <w:gridCol w:w="1070"/>
        <w:gridCol w:w="1771"/>
        <w:gridCol w:w="1070"/>
        <w:gridCol w:w="1051"/>
      </w:tblGrid>
      <w:tr w:rsidR="00DC5139" w:rsidRPr="00DC5139" w:rsidTr="00DC5139">
        <w:trPr>
          <w:trHeight w:val="31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pStyle w:val="Heading1"/>
            </w:pPr>
            <w:bookmarkStart w:id="2" w:name="_Toc528139235"/>
            <w:bookmarkStart w:id="3" w:name="RANGE!A1"/>
            <w:r w:rsidRPr="00DC5139">
              <w:lastRenderedPageBreak/>
              <w:t>2. BIH RAZMJENA SA NAJZNAČAJNIJIM TRGOVINSKIM PARTNERIMA</w:t>
            </w:r>
            <w:bookmarkEnd w:id="2"/>
            <w:r w:rsidRPr="00DC5139">
              <w:t xml:space="preserve">      </w:t>
            </w:r>
            <w:bookmarkEnd w:id="3"/>
          </w:p>
        </w:tc>
      </w:tr>
      <w:tr w:rsidR="00DC5139" w:rsidRPr="00DC5139" w:rsidTr="00DC5139">
        <w:trPr>
          <w:trHeight w:val="8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DC5139" w:rsidRPr="00DC5139" w:rsidTr="00DC5139">
        <w:trPr>
          <w:trHeight w:val="285"/>
        </w:trPr>
        <w:tc>
          <w:tcPr>
            <w:tcW w:w="50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R. br.</w:t>
            </w:r>
          </w:p>
        </w:tc>
        <w:tc>
          <w:tcPr>
            <w:tcW w:w="7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ZEMLJA</w:t>
            </w:r>
          </w:p>
        </w:tc>
        <w:tc>
          <w:tcPr>
            <w:tcW w:w="1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57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DC5139" w:rsidRPr="00DC5139" w:rsidTr="00DC5139">
        <w:trPr>
          <w:trHeight w:val="300"/>
        </w:trPr>
        <w:tc>
          <w:tcPr>
            <w:tcW w:w="5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7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57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NJEMAČKA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1.547,14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11,6%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1.697,45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11,9%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110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ITALIJA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1.511,74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11,3%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1.594,91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11,2%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106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SRBIJA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1.483,51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11,1%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1.530,91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10,7%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HRVATSKA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1.314,40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9,8%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1.380,33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9,7%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KINA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869,63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6,5%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991,29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6,9%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114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RUSIJA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649,97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4,9%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770,85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5,4%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119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SLOVENIJA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687,50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5,1%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689,59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4,8%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100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TURSKA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549,27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4,1%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639,64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4,5%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116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AUSTRIJA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462,35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3,5%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500,68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3,5%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108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SAD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447,60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3,3%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469,77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3,3%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9.523,09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71,3%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10.265,43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71,9%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108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Ostale zemlje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3.839,37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28,7%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4.021,36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28,1%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 xml:space="preserve">UKUPNO </w:t>
            </w:r>
          </w:p>
        </w:tc>
        <w:tc>
          <w:tcPr>
            <w:tcW w:w="976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13.362,46</w:t>
            </w:r>
          </w:p>
        </w:tc>
        <w:tc>
          <w:tcPr>
            <w:tcW w:w="59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976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14.286,79</w:t>
            </w:r>
          </w:p>
        </w:tc>
        <w:tc>
          <w:tcPr>
            <w:tcW w:w="59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7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107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R. br.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ZEMLJA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NJEMAČKA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1.185,97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14,6%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1.304,30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14,8%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110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HRVATSKA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946,86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11,7%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1.090,89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12,4%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115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ITALIJA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908,30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11,2%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1.004,24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11,4%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111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SRBIJA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785,78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9,7%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899,59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10,2%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114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SLOVENIJA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716,79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8,9%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778,47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8,8%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AUSTRIJA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679,45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8,4%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756,32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8,6%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111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CRNA GORA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259,23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293,68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3,3%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113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TURSKA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291,56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3,6%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251,73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2,9%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86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MAĐARSKA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182,56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2,3%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214,63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2,4%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118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NIZOZEMSKA 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189,73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2,3%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201,76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2,3%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106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6.146,23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75,9%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6.795,60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77,1%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111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Ostale zemlje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1.951,01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24,1%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2.013,19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22,9%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UKUPNO </w:t>
            </w:r>
          </w:p>
        </w:tc>
        <w:tc>
          <w:tcPr>
            <w:tcW w:w="976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8.097,24</w:t>
            </w:r>
          </w:p>
        </w:tc>
        <w:tc>
          <w:tcPr>
            <w:tcW w:w="59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976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8.808,79</w:t>
            </w:r>
          </w:p>
        </w:tc>
        <w:tc>
          <w:tcPr>
            <w:tcW w:w="59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7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R. br.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ZEMLJA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KINA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-842,18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16,0%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-962,36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17,6%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114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RUSIJA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-554,47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10,5%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-697,28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12,7%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126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SRBIJA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-697,73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13,3%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-631,32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11,5%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90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ITALIJA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-603,43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11,5%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-590,67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10,8%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98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SAD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-390,38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7,4%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-419,79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7,7%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108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NJEMAČKA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-361,17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6,9%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-393,15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7,2%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TURSKA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-257,71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4,9%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-387,92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7,1%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151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HRVATSKA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-367,54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7,0%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-289,45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5,3%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79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POLJSKA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-305,65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5,8%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-276,57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5,0%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90</w:t>
            </w:r>
          </w:p>
        </w:tc>
      </w:tr>
      <w:tr w:rsidR="00DC5139" w:rsidRPr="00DC5139" w:rsidTr="00DC5139">
        <w:trPr>
          <w:trHeight w:val="283"/>
        </w:trPr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GRČKA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-136,14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-163,64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120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-4.516,40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85,8%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-4.812,16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87,8%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107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nil"/>
              <w:left w:val="nil"/>
              <w:bottom w:val="single" w:sz="8" w:space="0" w:color="23C7A8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Ostale zemlje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-748,82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14,2%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-665,85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12,2%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89</w:t>
            </w:r>
          </w:p>
        </w:tc>
      </w:tr>
      <w:tr w:rsidR="00DC5139" w:rsidRPr="00DC5139" w:rsidTr="00DC5139">
        <w:trPr>
          <w:trHeight w:val="283"/>
        </w:trPr>
        <w:tc>
          <w:tcPr>
            <w:tcW w:w="1289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 xml:space="preserve">UKUPNO </w:t>
            </w:r>
          </w:p>
        </w:tc>
        <w:tc>
          <w:tcPr>
            <w:tcW w:w="976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-5.265,22</w:t>
            </w:r>
          </w:p>
        </w:tc>
        <w:tc>
          <w:tcPr>
            <w:tcW w:w="59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976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-5.478,01</w:t>
            </w:r>
          </w:p>
        </w:tc>
        <w:tc>
          <w:tcPr>
            <w:tcW w:w="59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7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104</w:t>
            </w:r>
          </w:p>
        </w:tc>
      </w:tr>
      <w:tr w:rsidR="00DC5139" w:rsidRPr="00DC5139" w:rsidTr="00DC5139">
        <w:trPr>
          <w:trHeight w:val="283"/>
        </w:trPr>
        <w:tc>
          <w:tcPr>
            <w:tcW w:w="5000" w:type="pct"/>
            <w:gridSpan w:val="7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3F0031" w:rsidRDefault="003F0031">
      <w:pPr>
        <w:rPr>
          <w:rFonts w:cstheme="minorHAnsi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65"/>
        <w:gridCol w:w="3403"/>
        <w:gridCol w:w="1031"/>
        <w:gridCol w:w="858"/>
        <w:gridCol w:w="1419"/>
        <w:gridCol w:w="858"/>
        <w:gridCol w:w="838"/>
      </w:tblGrid>
      <w:tr w:rsidR="009D3E3F" w:rsidRPr="009D3E3F" w:rsidTr="009D3E3F">
        <w:trPr>
          <w:trHeight w:val="315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pStyle w:val="Heading1"/>
            </w:pPr>
            <w:r w:rsidRPr="009D3E3F">
              <w:lastRenderedPageBreak/>
              <w:t>3. ROBNA RAZMJENA BiH PO TB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3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8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10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46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3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187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46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2710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Naftna ulja i ulja dobivena od bitumenskih minerala, osim sirovih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684,74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5,1%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862,11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6,0%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125,90</w:t>
            </w:r>
          </w:p>
        </w:tc>
      </w:tr>
      <w:tr w:rsidR="009D3E3F" w:rsidRPr="009D3E3F" w:rsidTr="009D3E3F">
        <w:trPr>
          <w:trHeight w:val="765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8703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Osobni automobili i druga motorna vozila uglavnom namijenjena prijevozu osoba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518,40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3,9%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578,29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4,0%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111,55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2709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Nafta i ulja dobivena od bitumenskih minerala, sirova: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445,69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3,3%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516,77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3,6%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115,95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2701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Kameni ugalj; briketi i slična kruta goriva od kamenog uglja: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348,41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374,30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107,43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3004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Lijekovi (osim proizvoda iz tarifnih brojeva 3002, 3005 i 3006)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330,83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2,5%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334,95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2,3%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101,25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4107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Goveđe kože (uključujući bivolje) i kože kopitara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158,37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1,2%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173,14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1,2%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109,33</w:t>
            </w:r>
          </w:p>
        </w:tc>
      </w:tr>
      <w:tr w:rsidR="009D3E3F" w:rsidRPr="009D3E3F" w:rsidTr="009D3E3F">
        <w:trPr>
          <w:trHeight w:val="765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8517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Telefonski aparati, uključujući telefone za mobilne radiotelefonske mreže ili druge bežične mreže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147,21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1,1%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145,48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98,83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2711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Naftni plinovi i ostali plinoviti ugljenvodonici: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133,79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145,37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108,65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8704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Motorna vozila za prijevoz robe: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112,58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0,8%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121,71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0,9%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108,11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0201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Goveđe meso, svježe ili rashlađeno: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105,38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0,8%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119,91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0,8%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113,79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2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2.985,39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22,3%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3.372,04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23,6%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112,95</w:t>
            </w:r>
          </w:p>
        </w:tc>
      </w:tr>
      <w:tr w:rsidR="009D3E3F" w:rsidRPr="009D3E3F" w:rsidTr="009D3E3F">
        <w:trPr>
          <w:trHeight w:val="315"/>
          <w:jc w:val="center"/>
        </w:trPr>
        <w:tc>
          <w:tcPr>
            <w:tcW w:w="2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10.377,07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77,7%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10.914,75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76,4%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105,18</w:t>
            </w:r>
          </w:p>
        </w:tc>
      </w:tr>
      <w:tr w:rsidR="009D3E3F" w:rsidRPr="009D3E3F" w:rsidTr="009D3E3F">
        <w:trPr>
          <w:trHeight w:val="77"/>
          <w:jc w:val="center"/>
        </w:trPr>
        <w:tc>
          <w:tcPr>
            <w:tcW w:w="2243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UKUPNO UVOZ</w:t>
            </w:r>
          </w:p>
        </w:tc>
        <w:tc>
          <w:tcPr>
            <w:tcW w:w="567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13.362,46</w:t>
            </w:r>
          </w:p>
        </w:tc>
        <w:tc>
          <w:tcPr>
            <w:tcW w:w="47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782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14.286,79</w:t>
            </w:r>
          </w:p>
        </w:tc>
        <w:tc>
          <w:tcPr>
            <w:tcW w:w="47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46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106,92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9401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Sjedala (osim onih iz tarifnog broja 9402)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514,42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6,4%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503,66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5,7%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97,91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2716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Električna energija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337,56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4,2%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442,25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5,0%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131,01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7601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Aluminij u sirovim oblicima: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260,18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319,93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3,6%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122,96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4407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Drvo obrađeno po dužini piljenjem, glodanjem, debljine veće od 6 mm: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265,62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3,3%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262,70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98,90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9403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namještaj i njegovi dijelovi: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245,91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261,18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106,21</w:t>
            </w:r>
          </w:p>
        </w:tc>
      </w:tr>
      <w:tr w:rsidR="009D3E3F" w:rsidRPr="009D3E3F" w:rsidTr="009D3E3F">
        <w:trPr>
          <w:trHeight w:val="346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2704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Koks i polukoks od kamenog uglja, mrkog uglja ili treseta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154,74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1,9%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231,07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149,33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8544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Izolirana žica , kablovi  i ostali izolirani električni vodiči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197,10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2,4%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228,86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116,11</w:t>
            </w:r>
          </w:p>
        </w:tc>
      </w:tr>
      <w:tr w:rsidR="009D3E3F" w:rsidRPr="009D3E3F" w:rsidTr="009D3E3F">
        <w:trPr>
          <w:trHeight w:val="765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6403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Obuća sa vanjskim đonovima od gume, plastične mase, kože ili umjetne kože i gornjim dijelom od kože: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235,25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2,9%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225,05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95,66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7308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Željezne ili čelične konstrukcije  i dijelovi konstrukcija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154,38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1,9%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212,21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2,4%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137,46</w:t>
            </w:r>
          </w:p>
        </w:tc>
      </w:tr>
      <w:tr w:rsidR="009D3E3F" w:rsidRPr="009D3E3F" w:rsidTr="009D3E3F">
        <w:trPr>
          <w:trHeight w:val="510"/>
          <w:jc w:val="center"/>
        </w:trPr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8708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Dijelovi i pribor motornih vozila iz tarifnih brojeva 8701 do 8705: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185,08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2,3%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204,84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2,3%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110,68</w:t>
            </w:r>
          </w:p>
        </w:tc>
      </w:tr>
      <w:tr w:rsidR="009D3E3F" w:rsidRPr="009D3E3F" w:rsidTr="009D3E3F">
        <w:trPr>
          <w:trHeight w:val="300"/>
          <w:jc w:val="center"/>
        </w:trPr>
        <w:tc>
          <w:tcPr>
            <w:tcW w:w="2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2.550,24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31,5%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2.891,75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32,8%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113,39</w:t>
            </w:r>
          </w:p>
        </w:tc>
      </w:tr>
      <w:tr w:rsidR="009D3E3F" w:rsidRPr="009D3E3F" w:rsidTr="009D3E3F">
        <w:trPr>
          <w:trHeight w:val="315"/>
          <w:jc w:val="center"/>
        </w:trPr>
        <w:tc>
          <w:tcPr>
            <w:tcW w:w="2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5.546,99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68,5%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5.917,04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67,2%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106,67</w:t>
            </w:r>
          </w:p>
        </w:tc>
      </w:tr>
      <w:tr w:rsidR="009D3E3F" w:rsidRPr="009D3E3F" w:rsidTr="009D3E3F">
        <w:trPr>
          <w:trHeight w:val="315"/>
          <w:jc w:val="center"/>
        </w:trPr>
        <w:tc>
          <w:tcPr>
            <w:tcW w:w="2243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IZVOZ</w:t>
            </w:r>
          </w:p>
        </w:tc>
        <w:tc>
          <w:tcPr>
            <w:tcW w:w="567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8.097,24</w:t>
            </w:r>
          </w:p>
        </w:tc>
        <w:tc>
          <w:tcPr>
            <w:tcW w:w="47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782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8.808,79</w:t>
            </w:r>
          </w:p>
        </w:tc>
        <w:tc>
          <w:tcPr>
            <w:tcW w:w="47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46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108,79</w:t>
            </w:r>
          </w:p>
        </w:tc>
      </w:tr>
      <w:tr w:rsidR="009D3E3F" w:rsidRPr="009D3E3F" w:rsidTr="009D3E3F">
        <w:trPr>
          <w:trHeight w:val="315"/>
          <w:jc w:val="center"/>
        </w:trPr>
        <w:tc>
          <w:tcPr>
            <w:tcW w:w="5000" w:type="pct"/>
            <w:gridSpan w:val="7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9D3E3F" w:rsidRPr="009D3E3F" w:rsidRDefault="009D3E3F" w:rsidP="009D3E3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9D3E3F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DC5139" w:rsidRDefault="00DC5139">
      <w:pPr>
        <w:rPr>
          <w:rFonts w:cstheme="minorHAnsi"/>
        </w:rPr>
      </w:pPr>
    </w:p>
    <w:p w:rsidR="00DC5139" w:rsidRDefault="00DC5139">
      <w:pPr>
        <w:rPr>
          <w:rFonts w:cstheme="minorHAns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03"/>
        <w:gridCol w:w="3565"/>
        <w:gridCol w:w="1049"/>
        <w:gridCol w:w="925"/>
        <w:gridCol w:w="1049"/>
        <w:gridCol w:w="925"/>
        <w:gridCol w:w="856"/>
      </w:tblGrid>
      <w:tr w:rsidR="00DC5139" w:rsidRPr="00DC5139" w:rsidTr="00DC5139">
        <w:trPr>
          <w:trHeight w:val="30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DC5139" w:rsidRPr="00DC5139" w:rsidTr="00DC5139">
        <w:trPr>
          <w:trHeight w:val="300"/>
        </w:trPr>
        <w:tc>
          <w:tcPr>
            <w:tcW w:w="38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96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10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0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4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DC5139" w:rsidRPr="00DC5139" w:rsidTr="00DC5139">
        <w:trPr>
          <w:trHeight w:val="300"/>
        </w:trPr>
        <w:tc>
          <w:tcPr>
            <w:tcW w:w="38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196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47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DC5139" w:rsidRPr="00DC5139" w:rsidTr="00DC5139">
        <w:trPr>
          <w:trHeight w:val="510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2710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Naftna ulja i ulja dobivena od bitumenskih minerala, osim sirovih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-611,21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11,6%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-742,18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13,5%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121</w:t>
            </w:r>
          </w:p>
        </w:tc>
      </w:tr>
      <w:tr w:rsidR="00DC5139" w:rsidRPr="00DC5139" w:rsidTr="00DC5139">
        <w:trPr>
          <w:trHeight w:val="765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8703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Osobni automobili i druga motorna vozila uglavnom namijenjena prijevozu osoba 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-515,06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9,8%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-571,11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10,4%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111</w:t>
            </w:r>
          </w:p>
        </w:tc>
      </w:tr>
      <w:tr w:rsidR="00DC5139" w:rsidRPr="00DC5139" w:rsidTr="00DC5139">
        <w:trPr>
          <w:trHeight w:val="510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2709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Nafta i ulja dobivena od bitumenskih minerala, sirova: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-445,69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8,5%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-516,77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9,4%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116</w:t>
            </w:r>
          </w:p>
        </w:tc>
      </w:tr>
      <w:tr w:rsidR="00DC5139" w:rsidRPr="00DC5139" w:rsidTr="00DC5139">
        <w:trPr>
          <w:trHeight w:val="510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2701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Kameni ugalj; briketi i slična kruta goriva od kamenog uglja: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-348,41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6,6%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-374,30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6,8%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107</w:t>
            </w:r>
          </w:p>
        </w:tc>
      </w:tr>
      <w:tr w:rsidR="00DC5139" w:rsidRPr="00DC5139" w:rsidTr="00DC5139">
        <w:trPr>
          <w:trHeight w:val="510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3004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Lijekovi (osim proizvoda iz tarifnih brojeva 3002, 3005 i 3006) 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-247,89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4,7%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-251,70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4,6%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102</w:t>
            </w:r>
          </w:p>
        </w:tc>
      </w:tr>
      <w:tr w:rsidR="00DC5139" w:rsidRPr="00DC5139" w:rsidTr="00DC5139">
        <w:trPr>
          <w:trHeight w:val="765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4107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Goveđe kože (uključujući bivolje) i kože kopitara, osim kože iz tarifnog broja 4114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-147,35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2,8%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-162,02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110</w:t>
            </w:r>
          </w:p>
        </w:tc>
      </w:tr>
      <w:tr w:rsidR="00DC5139" w:rsidRPr="00DC5139" w:rsidTr="00DC5139">
        <w:trPr>
          <w:trHeight w:val="510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2711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Naftni plinovi i ostali plinoviti ugljenvodonici: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-132,88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2,5%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-143,69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108</w:t>
            </w:r>
          </w:p>
        </w:tc>
      </w:tr>
      <w:tr w:rsidR="00DC5139" w:rsidRPr="00DC5139" w:rsidTr="00DC5139">
        <w:trPr>
          <w:trHeight w:val="765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8517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Telefonski aparati, uključujući telefone za mobilne radiotelefonske mreže ili druge bežične mreže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-142,85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2,7%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-140,77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99</w:t>
            </w:r>
          </w:p>
        </w:tc>
      </w:tr>
      <w:tr w:rsidR="00DC5139" w:rsidRPr="00DC5139" w:rsidTr="00DC5139">
        <w:trPr>
          <w:trHeight w:val="300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8704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Motorna vozila za prijevoz robe: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-103,44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2,0%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-116,73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2,1%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113</w:t>
            </w:r>
          </w:p>
        </w:tc>
      </w:tr>
      <w:tr w:rsidR="00DC5139" w:rsidRPr="00DC5139" w:rsidTr="00DC5139">
        <w:trPr>
          <w:trHeight w:val="765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2106</w:t>
            </w: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Prehrambeni proizvodi koji nisu spomenuti niti uključeni na drugom mjestu: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-94,14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1,8%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-98,64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1,8%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DC5139" w:rsidRPr="00DC5139" w:rsidTr="00DC5139">
        <w:trPr>
          <w:trHeight w:val="300"/>
        </w:trPr>
        <w:tc>
          <w:tcPr>
            <w:tcW w:w="2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-2.788,91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53,0%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-3.117,91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56,9%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112</w:t>
            </w:r>
          </w:p>
        </w:tc>
      </w:tr>
      <w:tr w:rsidR="00DC5139" w:rsidRPr="00DC5139" w:rsidTr="00DC5139">
        <w:trPr>
          <w:trHeight w:val="315"/>
        </w:trPr>
        <w:tc>
          <w:tcPr>
            <w:tcW w:w="2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-2.476,31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47,0%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-2.360,09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43,1%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95</w:t>
            </w:r>
          </w:p>
        </w:tc>
      </w:tr>
      <w:tr w:rsidR="00DC5139" w:rsidRPr="00DC5139" w:rsidTr="00DC5139">
        <w:trPr>
          <w:trHeight w:val="315"/>
        </w:trPr>
        <w:tc>
          <w:tcPr>
            <w:tcW w:w="2352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UKUPNO DEFICIT</w:t>
            </w:r>
          </w:p>
        </w:tc>
        <w:tc>
          <w:tcPr>
            <w:tcW w:w="57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-5.265,22</w:t>
            </w:r>
          </w:p>
        </w:tc>
        <w:tc>
          <w:tcPr>
            <w:tcW w:w="509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7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-5.478,01</w:t>
            </w:r>
          </w:p>
        </w:tc>
        <w:tc>
          <w:tcPr>
            <w:tcW w:w="509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47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104</w:t>
            </w:r>
          </w:p>
        </w:tc>
      </w:tr>
      <w:tr w:rsidR="00DC5139" w:rsidRPr="00DC5139" w:rsidTr="00DC5139">
        <w:trPr>
          <w:trHeight w:val="315"/>
        </w:trPr>
        <w:tc>
          <w:tcPr>
            <w:tcW w:w="5000" w:type="pct"/>
            <w:gridSpan w:val="7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  <w:tr w:rsidR="00DC5139" w:rsidRPr="00DC5139" w:rsidTr="00DC5139">
        <w:trPr>
          <w:trHeight w:val="300"/>
        </w:trPr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</w:p>
        </w:tc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</w:tr>
    </w:tbl>
    <w:p w:rsidR="003F0031" w:rsidRDefault="003F0031">
      <w:pPr>
        <w:rPr>
          <w:rFonts w:cstheme="minorHAnsi"/>
        </w:rPr>
      </w:pPr>
    </w:p>
    <w:p w:rsidR="003F0031" w:rsidRDefault="003F0031">
      <w:pPr>
        <w:rPr>
          <w:rFonts w:cstheme="minorHAnsi"/>
        </w:rPr>
      </w:pPr>
    </w:p>
    <w:p w:rsidR="003F0031" w:rsidRDefault="003F0031">
      <w:pPr>
        <w:rPr>
          <w:rFonts w:cstheme="minorHAnsi"/>
        </w:rPr>
      </w:pPr>
    </w:p>
    <w:p w:rsidR="003F0031" w:rsidRDefault="003F0031">
      <w:pPr>
        <w:rPr>
          <w:rFonts w:cstheme="minorHAnsi"/>
        </w:rPr>
      </w:pPr>
    </w:p>
    <w:p w:rsidR="00841A2A" w:rsidRDefault="00841A2A">
      <w:pPr>
        <w:rPr>
          <w:rFonts w:cstheme="minorHAnsi"/>
        </w:rPr>
      </w:pPr>
    </w:p>
    <w:p w:rsidR="0093687F" w:rsidRPr="00841A2A" w:rsidRDefault="0093687F">
      <w:pPr>
        <w:rPr>
          <w:rFonts w:cstheme="minorHAnsi"/>
        </w:rPr>
        <w:sectPr w:rsidR="0093687F" w:rsidRPr="00841A2A" w:rsidSect="00A82147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0155C" w:rsidRDefault="0010155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70"/>
        <w:gridCol w:w="1871"/>
        <w:gridCol w:w="1154"/>
        <w:gridCol w:w="1871"/>
        <w:gridCol w:w="1154"/>
        <w:gridCol w:w="1152"/>
      </w:tblGrid>
      <w:tr w:rsidR="00DC5139" w:rsidRPr="00DC5139" w:rsidTr="00DC5139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B62272">
            <w:pPr>
              <w:pStyle w:val="Heading1"/>
            </w:pPr>
            <w:bookmarkStart w:id="4" w:name="_Toc528139237"/>
            <w:r w:rsidRPr="00DC5139">
              <w:lastRenderedPageBreak/>
              <w:t>4. ROBNA RAZMJENA BiH PO REGIONIMA</w:t>
            </w:r>
            <w:bookmarkEnd w:id="4"/>
          </w:p>
        </w:tc>
      </w:tr>
      <w:tr w:rsidR="00DC5139" w:rsidRPr="00DC5139" w:rsidTr="00DC5139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REGION</w:t>
            </w:r>
          </w:p>
        </w:tc>
        <w:tc>
          <w:tcPr>
            <w:tcW w:w="16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6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63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63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EU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8.136,04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60,9%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8.578,22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60,0%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CEFTA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1.692,41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12,7%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1.720,17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12,0%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102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EFTA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93,08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0,7%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104,12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0,7%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112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UOST (Turska)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549,27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4,1%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639,64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4,5%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116</w:t>
            </w:r>
          </w:p>
        </w:tc>
      </w:tr>
      <w:tr w:rsidR="00DC5139" w:rsidRPr="00DC5139" w:rsidTr="00DC5139">
        <w:trPr>
          <w:trHeight w:val="525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Ostatak svijeta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2.891,65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21,6%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3.244,64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22,7%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112</w:t>
            </w:r>
          </w:p>
        </w:tc>
      </w:tr>
      <w:tr w:rsidR="00DC5139" w:rsidRPr="00DC5139" w:rsidTr="00DC5139">
        <w:trPr>
          <w:trHeight w:val="315"/>
        </w:trPr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UVOZ</w:t>
            </w:r>
          </w:p>
        </w:tc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13.362,46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14.286,79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107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REGION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EU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5.818,97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71,9%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6.475,99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73,5%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111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CEFTA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1.307,33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16,1%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1.412,23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16,0%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108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EFTA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130,47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1,6%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169,73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1,9%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130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UOST (Turska)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291,56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3,6%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251,73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2,9%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86</w:t>
            </w:r>
          </w:p>
        </w:tc>
      </w:tr>
      <w:tr w:rsidR="00DC5139" w:rsidRPr="00DC5139" w:rsidTr="00DC5139">
        <w:trPr>
          <w:trHeight w:val="525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Ostatak svijeta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548,91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6,8%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499,11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5,7%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91</w:t>
            </w:r>
          </w:p>
        </w:tc>
      </w:tr>
      <w:tr w:rsidR="00DC5139" w:rsidRPr="00DC5139" w:rsidTr="00DC5139">
        <w:trPr>
          <w:trHeight w:val="315"/>
        </w:trPr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IZVOZ</w:t>
            </w:r>
          </w:p>
        </w:tc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8.097,24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8.808,79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REGION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DEFICIT/SUFICIT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DEFICIT/SUFICIT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EU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-2.317,07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44,0%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-2.102,23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38,4%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91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CEFTA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-385,08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7,3%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-307,94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5,6%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80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EFTA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37,39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-0,7%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65,61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-1,2%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175</w:t>
            </w:r>
          </w:p>
        </w:tc>
      </w:tr>
      <w:tr w:rsidR="00DC5139" w:rsidRPr="00DC5139" w:rsidTr="00DC5139">
        <w:trPr>
          <w:trHeight w:val="300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UOST (Turska)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-257,71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4,9%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-387,92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7,1%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151</w:t>
            </w:r>
          </w:p>
        </w:tc>
      </w:tr>
      <w:tr w:rsidR="00DC5139" w:rsidRPr="00DC5139" w:rsidTr="00DC5139">
        <w:trPr>
          <w:trHeight w:val="315"/>
        </w:trPr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Ostatak svijeta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-2.342,74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44,5%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-2.745,54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50,1%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117</w:t>
            </w:r>
          </w:p>
        </w:tc>
      </w:tr>
      <w:tr w:rsidR="00DC5139" w:rsidRPr="00DC5139" w:rsidTr="00DC5139">
        <w:trPr>
          <w:trHeight w:val="525"/>
        </w:trPr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UKUPNO DEFICIT/SUFICIT</w:t>
            </w:r>
          </w:p>
        </w:tc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-5.265,22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103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-5.478,01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63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104</w:t>
            </w:r>
          </w:p>
        </w:tc>
      </w:tr>
      <w:tr w:rsidR="00DC5139" w:rsidRPr="00DC5139" w:rsidTr="00DC5139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DC5139" w:rsidRPr="00DC5139" w:rsidRDefault="00DC5139" w:rsidP="00DC513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DC513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EE27B2" w:rsidRDefault="00EE27B2">
      <w:pPr>
        <w:rPr>
          <w:rFonts w:cstheme="minorHAnsi"/>
          <w:sz w:val="20"/>
          <w:szCs w:val="20"/>
        </w:rPr>
      </w:pPr>
    </w:p>
    <w:p w:rsidR="0010155C" w:rsidRDefault="00F55AC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="00EE27B2">
        <w:rPr>
          <w:rFonts w:cstheme="minorHAnsi"/>
          <w:sz w:val="20"/>
          <w:szCs w:val="20"/>
        </w:rPr>
        <w:t xml:space="preserve">  </w:t>
      </w:r>
      <w:r w:rsidR="00DC5139">
        <w:rPr>
          <w:noProof/>
        </w:rPr>
        <w:drawing>
          <wp:inline distT="0" distB="0" distL="0" distR="0" wp14:anchorId="3AAC6F85" wp14:editId="0538113D">
            <wp:extent cx="2700000" cy="2700000"/>
            <wp:effectExtent l="0" t="0" r="5715" b="571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F0DB3192-BC3B-432F-A672-F1CFE834E4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EE27B2">
        <w:rPr>
          <w:rFonts w:cstheme="minorHAnsi"/>
          <w:sz w:val="20"/>
          <w:szCs w:val="20"/>
        </w:rPr>
        <w:t xml:space="preserve">     </w:t>
      </w:r>
      <w:r w:rsidR="00DC5139">
        <w:rPr>
          <w:noProof/>
        </w:rPr>
        <w:drawing>
          <wp:inline distT="0" distB="0" distL="0" distR="0" wp14:anchorId="1AE0F0F3" wp14:editId="06828418">
            <wp:extent cx="2700000" cy="2700000"/>
            <wp:effectExtent l="0" t="0" r="5715" b="571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1647EADB-DA1F-4CC2-9828-35840CB0D7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EE27B2">
        <w:rPr>
          <w:rFonts w:cstheme="minorHAnsi"/>
          <w:sz w:val="20"/>
          <w:szCs w:val="20"/>
        </w:rPr>
        <w:t xml:space="preserve">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72"/>
      </w:tblGrid>
      <w:tr w:rsidR="00CF7A1A" w:rsidRPr="00613A2E" w:rsidTr="00D042E3">
        <w:trPr>
          <w:trHeight w:val="300"/>
        </w:trPr>
        <w:tc>
          <w:tcPr>
            <w:tcW w:w="500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CF7A1A" w:rsidRPr="00613A2E" w:rsidRDefault="00CF7A1A" w:rsidP="00D042E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613A2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93687F" w:rsidRDefault="0093687F" w:rsidP="00455C75">
      <w:pPr>
        <w:spacing w:after="0" w:line="240" w:lineRule="auto"/>
        <w:rPr>
          <w:rFonts w:cstheme="minorHAnsi"/>
          <w:sz w:val="24"/>
          <w:szCs w:val="24"/>
        </w:rPr>
        <w:sectPr w:rsidR="0093687F" w:rsidSect="00CF7A1A">
          <w:headerReference w:type="default" r:id="rId14"/>
          <w:footerReference w:type="first" r:id="rId15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47"/>
        <w:gridCol w:w="3334"/>
        <w:gridCol w:w="1002"/>
        <w:gridCol w:w="1022"/>
        <w:gridCol w:w="1043"/>
        <w:gridCol w:w="1022"/>
        <w:gridCol w:w="1002"/>
      </w:tblGrid>
      <w:tr w:rsidR="00B62272" w:rsidRPr="00B62272" w:rsidTr="00B62272">
        <w:trPr>
          <w:trHeight w:val="31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pStyle w:val="Heading1"/>
            </w:pPr>
            <w:bookmarkStart w:id="5" w:name="_Toc528139238"/>
            <w:r w:rsidRPr="00B62272">
              <w:lastRenderedPageBreak/>
              <w:t>5. ROBNA RAZMJENA BiH SA EU - PO TB</w:t>
            </w:r>
            <w:bookmarkEnd w:id="5"/>
          </w:p>
        </w:tc>
      </w:tr>
      <w:tr w:rsidR="00B62272" w:rsidRPr="00B62272" w:rsidTr="00B62272">
        <w:trPr>
          <w:trHeight w:val="25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B62272" w:rsidRPr="00B62272" w:rsidTr="00B62272">
        <w:trPr>
          <w:trHeight w:val="255"/>
        </w:trPr>
        <w:tc>
          <w:tcPr>
            <w:tcW w:w="35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8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1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1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55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B62272" w:rsidRPr="00B62272" w:rsidTr="00B62272">
        <w:trPr>
          <w:trHeight w:val="255"/>
        </w:trPr>
        <w:tc>
          <w:tcPr>
            <w:tcW w:w="35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183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55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2710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Naftna ulja i ulja dobivena od bitumenskih minerala, osim sirovih;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597,57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7,3%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733,92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8,6%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123</w:t>
            </w:r>
          </w:p>
        </w:tc>
      </w:tr>
      <w:tr w:rsidR="00B62272" w:rsidRPr="00B62272" w:rsidTr="00B62272">
        <w:trPr>
          <w:trHeight w:val="76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8703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Osobni automobili i druga motorna vozila uglavnom namijenjena prijevozu osoba 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466,24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5,7%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530,70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6,2%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114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3004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Lijekovi (osim proizvoda iz tarifnih brojeva 3002, 3005 i 3006) 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263,94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270,45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102</w:t>
            </w:r>
          </w:p>
        </w:tc>
      </w:tr>
      <w:tr w:rsidR="00B62272" w:rsidRPr="00B62272" w:rsidTr="00B62272">
        <w:trPr>
          <w:trHeight w:val="76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4107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Goveđe kože (uključujući bivolje) i kože kopitara, dalje obrađivane nakon štavljenja ili crust–obrade 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150,35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1,8%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163,64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1,9%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B62272" w:rsidRPr="00B62272" w:rsidTr="00B62272">
        <w:trPr>
          <w:trHeight w:val="25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0201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Goveđe meso, svježe ili rashlađeno: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103,75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1,3%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119,03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1,4%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115</w:t>
            </w:r>
          </w:p>
        </w:tc>
      </w:tr>
      <w:tr w:rsidR="00B62272" w:rsidRPr="00B62272" w:rsidTr="00B62272">
        <w:trPr>
          <w:trHeight w:val="76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2818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Vještački korund, hemijski definiran ili ne; aluminijev oksid; aluminijev hidroksid: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79,51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101,24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1,2%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127</w:t>
            </w:r>
          </w:p>
        </w:tc>
      </w:tr>
      <w:tr w:rsidR="00B62272" w:rsidRPr="00B62272" w:rsidTr="00B62272">
        <w:trPr>
          <w:trHeight w:val="25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8704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Motorna vozila za prijevoz robe: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83,24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92,97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1,1%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112</w:t>
            </w:r>
          </w:p>
        </w:tc>
      </w:tr>
      <w:tr w:rsidR="00B62272" w:rsidRPr="00B62272" w:rsidTr="00B62272">
        <w:trPr>
          <w:trHeight w:val="76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2106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Prehrambeni proizvodi koji nisu spomenuti niti uključeni na drugom mjestu: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85,08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89,18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8701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Vučna vozila (osim onih iz tarifnog broja 8709):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80,85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88,07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5903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Tekstilni materijali impregnirani, onih iz tarifnog broja 5902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89,80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1,1%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85,63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1,0%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95</w:t>
            </w:r>
          </w:p>
        </w:tc>
      </w:tr>
      <w:tr w:rsidR="00B62272" w:rsidRPr="00B62272" w:rsidTr="00B62272">
        <w:trPr>
          <w:trHeight w:val="255"/>
        </w:trPr>
        <w:tc>
          <w:tcPr>
            <w:tcW w:w="21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2.000,31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24,6%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2.274,83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26,5%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114</w:t>
            </w:r>
          </w:p>
        </w:tc>
      </w:tr>
      <w:tr w:rsidR="00B62272" w:rsidRPr="00B62272" w:rsidTr="00B62272">
        <w:trPr>
          <w:trHeight w:val="270"/>
        </w:trPr>
        <w:tc>
          <w:tcPr>
            <w:tcW w:w="21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6.135,73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75,4%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6.303,39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73,5%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B62272" w:rsidRPr="00B62272" w:rsidTr="00B62272">
        <w:trPr>
          <w:trHeight w:val="270"/>
        </w:trPr>
        <w:tc>
          <w:tcPr>
            <w:tcW w:w="2195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UKUPNO UVOZ</w:t>
            </w:r>
          </w:p>
        </w:tc>
        <w:tc>
          <w:tcPr>
            <w:tcW w:w="552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8.136,04</w:t>
            </w:r>
          </w:p>
        </w:tc>
        <w:tc>
          <w:tcPr>
            <w:tcW w:w="56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7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8.578,22</w:t>
            </w:r>
          </w:p>
        </w:tc>
        <w:tc>
          <w:tcPr>
            <w:tcW w:w="56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52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B62272" w:rsidRPr="00B62272" w:rsidTr="00B62272">
        <w:trPr>
          <w:trHeight w:val="25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9401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Sjedala (osim onih iz tarifnog broja 9402)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467,79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8,0%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447,74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6,9%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96</w:t>
            </w:r>
          </w:p>
        </w:tc>
      </w:tr>
      <w:tr w:rsidR="00B62272" w:rsidRPr="00B62272" w:rsidTr="00B62272">
        <w:trPr>
          <w:trHeight w:val="25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7601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Aluminij u sirovim oblicima: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249,23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4,3%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311,86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4,8%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125</w:t>
            </w:r>
          </w:p>
        </w:tc>
      </w:tr>
      <w:tr w:rsidR="00B62272" w:rsidRPr="00B62272" w:rsidTr="00B62272">
        <w:trPr>
          <w:trHeight w:val="25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2716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Električna energija 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211,58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3,6%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243,04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3,8%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115</w:t>
            </w:r>
          </w:p>
        </w:tc>
      </w:tr>
      <w:tr w:rsidR="00B62272" w:rsidRPr="00B62272" w:rsidTr="00B62272">
        <w:trPr>
          <w:trHeight w:val="255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9403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namještaj i njegovi dijelovi: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214,91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3,7%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227,20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3,5%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106</w:t>
            </w:r>
          </w:p>
        </w:tc>
      </w:tr>
      <w:tr w:rsidR="00B62272" w:rsidRPr="00B62272" w:rsidTr="00B62272">
        <w:trPr>
          <w:trHeight w:val="66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6403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Obuća sa vanjskim đonovima od gume, plastične mase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232,17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4,0%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222,09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3,4%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96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8544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Izolirana žica , kablovi  i ostali izolirani električni vodiči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183,55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215,79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3,3%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118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6406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Dijelovi obuće; izmjenјivi ulošci za obuću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156,80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2,7%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200,20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3,1%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128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8708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Dijelovi i pribor motornih vozila iz tarifnih brojeva 8701 do 8705: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180,39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3,1%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197,36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7308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Željezne ili čelične konstrukcije i dijelovi konstrukcija 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104,87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1,8%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163,07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2,5%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155</w:t>
            </w:r>
          </w:p>
        </w:tc>
      </w:tr>
      <w:tr w:rsidR="00B62272" w:rsidRPr="00B62272" w:rsidTr="00B62272">
        <w:trPr>
          <w:trHeight w:val="510"/>
        </w:trPr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4407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Drvo obrađeno po dužini, debljine veće od 6 mm: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161,81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2,8%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160,45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2,5%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99</w:t>
            </w:r>
          </w:p>
        </w:tc>
      </w:tr>
      <w:tr w:rsidR="00B62272" w:rsidRPr="00B62272" w:rsidTr="00B62272">
        <w:trPr>
          <w:trHeight w:val="255"/>
        </w:trPr>
        <w:tc>
          <w:tcPr>
            <w:tcW w:w="21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2.163,11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37,2%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2.388,80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36,9%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110</w:t>
            </w:r>
          </w:p>
        </w:tc>
      </w:tr>
      <w:tr w:rsidR="00B62272" w:rsidRPr="00B62272" w:rsidTr="00B62272">
        <w:trPr>
          <w:trHeight w:val="270"/>
        </w:trPr>
        <w:tc>
          <w:tcPr>
            <w:tcW w:w="21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3.655,86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62,8%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4.087,19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63,1%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112</w:t>
            </w:r>
          </w:p>
        </w:tc>
      </w:tr>
      <w:tr w:rsidR="00B62272" w:rsidRPr="00B62272" w:rsidTr="00B62272">
        <w:trPr>
          <w:trHeight w:val="270"/>
        </w:trPr>
        <w:tc>
          <w:tcPr>
            <w:tcW w:w="2195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IZVOZ</w:t>
            </w:r>
          </w:p>
        </w:tc>
        <w:tc>
          <w:tcPr>
            <w:tcW w:w="552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5.818,97</w:t>
            </w:r>
          </w:p>
        </w:tc>
        <w:tc>
          <w:tcPr>
            <w:tcW w:w="56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75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6.475,99</w:t>
            </w:r>
          </w:p>
        </w:tc>
        <w:tc>
          <w:tcPr>
            <w:tcW w:w="56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52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111</w:t>
            </w:r>
          </w:p>
        </w:tc>
      </w:tr>
      <w:tr w:rsidR="00B62272" w:rsidRPr="00B62272" w:rsidTr="00B62272">
        <w:trPr>
          <w:trHeight w:val="270"/>
        </w:trPr>
        <w:tc>
          <w:tcPr>
            <w:tcW w:w="5000" w:type="pct"/>
            <w:gridSpan w:val="7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B62272" w:rsidRPr="00B62272" w:rsidRDefault="00B62272" w:rsidP="00B6227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B62272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050F5B" w:rsidRDefault="00050F5B">
      <w:pPr>
        <w:rPr>
          <w:rFonts w:cstheme="minorHAnsi"/>
          <w:sz w:val="20"/>
          <w:szCs w:val="20"/>
        </w:rPr>
      </w:pPr>
    </w:p>
    <w:tbl>
      <w:tblPr>
        <w:tblW w:w="8620" w:type="dxa"/>
        <w:tblLook w:val="04A0" w:firstRow="1" w:lastRow="0" w:firstColumn="1" w:lastColumn="0" w:noHBand="0" w:noVBand="1"/>
      </w:tblPr>
      <w:tblGrid>
        <w:gridCol w:w="820"/>
        <w:gridCol w:w="3541"/>
        <w:gridCol w:w="930"/>
        <w:gridCol w:w="820"/>
        <w:gridCol w:w="930"/>
        <w:gridCol w:w="819"/>
        <w:gridCol w:w="760"/>
      </w:tblGrid>
      <w:tr w:rsidR="00451C23" w:rsidRPr="00451C23" w:rsidTr="00451C23">
        <w:trPr>
          <w:trHeight w:val="315"/>
        </w:trPr>
        <w:tc>
          <w:tcPr>
            <w:tcW w:w="8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pStyle w:val="Heading1"/>
            </w:pPr>
            <w:bookmarkStart w:id="6" w:name="_Toc528139239"/>
            <w:r w:rsidRPr="00451C23">
              <w:lastRenderedPageBreak/>
              <w:t>6. ROBNA RAZMJENA BiH SA CEFTA-om</w:t>
            </w:r>
            <w:bookmarkEnd w:id="6"/>
            <w:r w:rsidRPr="00451C23">
              <w:t xml:space="preserve"> </w:t>
            </w:r>
          </w:p>
        </w:tc>
      </w:tr>
      <w:tr w:rsidR="00451C23" w:rsidRPr="00451C23" w:rsidTr="00451C23">
        <w:trPr>
          <w:trHeight w:val="80"/>
        </w:trPr>
        <w:tc>
          <w:tcPr>
            <w:tcW w:w="8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451C23" w:rsidRPr="00451C23" w:rsidTr="00451C23">
        <w:trPr>
          <w:trHeight w:val="300"/>
        </w:trPr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35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451C23" w:rsidRPr="00451C23" w:rsidTr="00451C23">
        <w:trPr>
          <w:trHeight w:val="80"/>
        </w:trPr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35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451C23" w:rsidRPr="00451C23" w:rsidTr="00451C2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2710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Naftna ulja i ulja dobivena od bitumenskih minerala, osim sirovih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85,59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5,1%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126,10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147</w:t>
            </w:r>
          </w:p>
        </w:tc>
      </w:tr>
      <w:tr w:rsidR="00451C23" w:rsidRPr="00451C23" w:rsidTr="00451C23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1005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Kukuruz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55,04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3,3%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55,01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100</w:t>
            </w:r>
          </w:p>
        </w:tc>
      </w:tr>
      <w:tr w:rsidR="00451C23" w:rsidRPr="00451C23" w:rsidTr="00451C23">
        <w:trPr>
          <w:trHeight w:val="8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1512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Ulje od sjemena suncokreta,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šafranike ili pamuka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67,66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4,0%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51,55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76</w:t>
            </w:r>
          </w:p>
        </w:tc>
      </w:tr>
      <w:tr w:rsidR="00451C23" w:rsidRPr="00451C23" w:rsidTr="00451C2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1905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Hljeb, peciva, kolači, keksi i ostali pekarski proizvodi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50,02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51,47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451C23" w:rsidRPr="00451C23" w:rsidTr="00451C2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1206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Suncokretovo sjeme, nezavisno je li lomljenо ili ne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53,86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46,93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</w:t>
            </w:r>
          </w:p>
        </w:tc>
      </w:tr>
      <w:tr w:rsidR="00451C23" w:rsidRPr="00451C23" w:rsidTr="00451C23">
        <w:trPr>
          <w:trHeight w:val="8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7306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Ostale željezne ili čeli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čne cijevi i šuplji profili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32,06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1,9%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39,24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122</w:t>
            </w:r>
          </w:p>
        </w:tc>
      </w:tr>
      <w:tr w:rsidR="00451C23" w:rsidRPr="00451C23" w:rsidTr="00451C2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2716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Preparati koji se koriste za prehranu životinja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73,04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4,3%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38,13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52</w:t>
            </w:r>
          </w:p>
        </w:tc>
      </w:tr>
      <w:tr w:rsidR="00451C23" w:rsidRPr="00451C23" w:rsidTr="00451C2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2309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Cigare, cigarilosi i cigarete od duhana ili zamjena duhana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34,69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2,0%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36,34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451C23" w:rsidRPr="00451C23" w:rsidTr="00451C2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2402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Vode, uključujući mineralne vode i gazirane vode, sa dodatim šećerom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32,00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1,9%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35,25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110</w:t>
            </w:r>
          </w:p>
        </w:tc>
      </w:tr>
      <w:tr w:rsidR="00451C23" w:rsidRPr="00451C23" w:rsidTr="00451C23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2202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Električna energija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35,62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2,1%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35,04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98</w:t>
            </w:r>
          </w:p>
        </w:tc>
      </w:tr>
      <w:tr w:rsidR="00451C23" w:rsidRPr="00451C23" w:rsidTr="00451C23">
        <w:trPr>
          <w:trHeight w:val="80"/>
        </w:trPr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519,58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30,7%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515,04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29,9%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99</w:t>
            </w:r>
          </w:p>
        </w:tc>
      </w:tr>
      <w:tr w:rsidR="00451C23" w:rsidRPr="00451C23" w:rsidTr="00451C23">
        <w:trPr>
          <w:trHeight w:val="80"/>
        </w:trPr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1.172,83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69,3%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1.205,13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451C23" w:rsidRPr="00451C23" w:rsidTr="00451C23">
        <w:trPr>
          <w:trHeight w:val="60"/>
        </w:trPr>
        <w:tc>
          <w:tcPr>
            <w:tcW w:w="4361" w:type="dxa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UKUPNO UVOZ</w:t>
            </w:r>
          </w:p>
        </w:tc>
        <w:tc>
          <w:tcPr>
            <w:tcW w:w="930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1.692,41</w:t>
            </w:r>
          </w:p>
        </w:tc>
        <w:tc>
          <w:tcPr>
            <w:tcW w:w="820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930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1.720,17</w:t>
            </w:r>
          </w:p>
        </w:tc>
        <w:tc>
          <w:tcPr>
            <w:tcW w:w="819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760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102</w:t>
            </w:r>
          </w:p>
        </w:tc>
      </w:tr>
      <w:tr w:rsidR="00451C23" w:rsidRPr="00451C23" w:rsidTr="00451C23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451C23" w:rsidRPr="00451C23" w:rsidTr="00451C23">
        <w:trPr>
          <w:trHeight w:val="206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2704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Koks i polukoks od kamenog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uglja, mrkog uglja ili treseta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153,06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11,7%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195,56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13,8%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128</w:t>
            </w:r>
          </w:p>
        </w:tc>
      </w:tr>
      <w:tr w:rsidR="00451C23" w:rsidRPr="00451C23" w:rsidTr="00451C23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2716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Električna energija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98,00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7,5%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149,55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153</w:t>
            </w:r>
          </w:p>
        </w:tc>
      </w:tr>
      <w:tr w:rsidR="00451C23" w:rsidRPr="00451C23" w:rsidTr="00451C23">
        <w:trPr>
          <w:trHeight w:val="76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7213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Toplo valjana žica od željeza ili nelegiranog čelika u nepravi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lno (labavo) namotanim kolutima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84,43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6,5%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110,40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7,8%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131</w:t>
            </w:r>
          </w:p>
        </w:tc>
      </w:tr>
      <w:tr w:rsidR="00451C23" w:rsidRPr="00451C23" w:rsidTr="00451C23">
        <w:trPr>
          <w:trHeight w:val="44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7214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Šipke od željeza ili nelegiranog čel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ika samo kovane, toplo valjane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82,27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6,3%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94,91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115</w:t>
            </w:r>
          </w:p>
        </w:tc>
      </w:tr>
      <w:tr w:rsidR="00451C23" w:rsidRPr="00451C23" w:rsidTr="00451C23">
        <w:trPr>
          <w:trHeight w:val="276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4407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Drvo obrađeno po dužini piljenjem, glodanjem ili rezanjem, debljine veće od 6 mm: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63,05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4,8%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63,91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101</w:t>
            </w:r>
          </w:p>
        </w:tc>
      </w:tr>
      <w:tr w:rsidR="00451C23" w:rsidRPr="00451C23" w:rsidTr="00451C23">
        <w:trPr>
          <w:trHeight w:val="76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0401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Mlijeko i pavlaka, nekoncentrisani i bez dodatnog šećera ili d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rugih sredstava za zaslađivanje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34,86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2,7%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38,20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110</w:t>
            </w:r>
          </w:p>
        </w:tc>
      </w:tr>
      <w:tr w:rsidR="00451C23" w:rsidRPr="00451C23" w:rsidTr="00451C23">
        <w:trPr>
          <w:trHeight w:val="76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1602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pripremljeni ili konzervisani proizvodi od mesa, drugih klaoničkih proizvoda ili krvi: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34,49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36,13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105</w:t>
            </w:r>
          </w:p>
        </w:tc>
      </w:tr>
      <w:tr w:rsidR="00451C23" w:rsidRPr="00451C23" w:rsidTr="00451C2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7308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Željezne ili čelične konstrukcije i dijelovi konstrukcija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39,64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34,01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2,4%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86</w:t>
            </w:r>
          </w:p>
        </w:tc>
      </w:tr>
      <w:tr w:rsidR="00451C23" w:rsidRPr="00451C23" w:rsidTr="00451C23">
        <w:trPr>
          <w:trHeight w:val="218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7314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Tkanine, rešetke, mreže i ograde od željezne ili čelične žice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24,02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1,8%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28,84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120</w:t>
            </w:r>
          </w:p>
        </w:tc>
      </w:tr>
      <w:tr w:rsidR="00451C23" w:rsidRPr="00451C23" w:rsidTr="00451C2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3004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Lijekovi (osim proizvoda iz tarifnih brojeva 3002, 3005 i 3006) 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21,82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1,7%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26,83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123</w:t>
            </w:r>
          </w:p>
        </w:tc>
      </w:tr>
      <w:tr w:rsidR="00451C23" w:rsidRPr="00451C23" w:rsidTr="00451C23">
        <w:trPr>
          <w:trHeight w:val="300"/>
        </w:trPr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(1-10)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635,64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48,6%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778,33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55,1%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122</w:t>
            </w:r>
          </w:p>
        </w:tc>
      </w:tr>
      <w:tr w:rsidR="00451C23" w:rsidRPr="00451C23" w:rsidTr="00451C23">
        <w:trPr>
          <w:trHeight w:val="80"/>
        </w:trPr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671,69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51,4%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633,90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94</w:t>
            </w:r>
          </w:p>
        </w:tc>
      </w:tr>
      <w:tr w:rsidR="00451C23" w:rsidRPr="00451C23" w:rsidTr="00451C23">
        <w:trPr>
          <w:trHeight w:val="60"/>
        </w:trPr>
        <w:tc>
          <w:tcPr>
            <w:tcW w:w="4361" w:type="dxa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IZVOZ</w:t>
            </w:r>
          </w:p>
        </w:tc>
        <w:tc>
          <w:tcPr>
            <w:tcW w:w="930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1.307,33</w:t>
            </w:r>
          </w:p>
        </w:tc>
        <w:tc>
          <w:tcPr>
            <w:tcW w:w="820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930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1.412,23</w:t>
            </w:r>
          </w:p>
        </w:tc>
        <w:tc>
          <w:tcPr>
            <w:tcW w:w="819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760" w:type="dxa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108</w:t>
            </w:r>
          </w:p>
        </w:tc>
      </w:tr>
      <w:tr w:rsidR="00451C23" w:rsidRPr="00451C23" w:rsidTr="00451C23">
        <w:trPr>
          <w:trHeight w:val="315"/>
        </w:trPr>
        <w:tc>
          <w:tcPr>
            <w:tcW w:w="8620" w:type="dxa"/>
            <w:gridSpan w:val="7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451C23" w:rsidRPr="00451C23" w:rsidRDefault="00451C23" w:rsidP="00451C2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451C23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B62272" w:rsidRDefault="00B62272">
      <w:pPr>
        <w:rPr>
          <w:rFonts w:cstheme="minorHAnsi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73"/>
        <w:gridCol w:w="1412"/>
        <w:gridCol w:w="1573"/>
        <w:gridCol w:w="1713"/>
        <w:gridCol w:w="1573"/>
        <w:gridCol w:w="1228"/>
      </w:tblGrid>
      <w:tr w:rsidR="00E64A5D" w:rsidRPr="00E64A5D" w:rsidTr="00E64A5D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4A5D" w:rsidRPr="00E64A5D" w:rsidRDefault="00E64A5D" w:rsidP="00AF3441">
            <w:pPr>
              <w:pStyle w:val="Heading1"/>
            </w:pPr>
            <w:bookmarkStart w:id="7" w:name="_Toc528139240"/>
            <w:r w:rsidRPr="00E64A5D">
              <w:t>7. BIH RAZMJENA INDUSTRIJSKIM I POLJOPRIVREDNIM PROIZVODIMA</w:t>
            </w:r>
            <w:bookmarkEnd w:id="7"/>
            <w:r w:rsidRPr="00E64A5D">
              <w:t xml:space="preserve"> 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bs-Latn-BA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bs-Latn-BA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16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8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6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  <w:t>Učešće (%)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  <w:t>Učešće (%)</w:t>
            </w:r>
          </w:p>
        </w:tc>
        <w:tc>
          <w:tcPr>
            <w:tcW w:w="67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Industrija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11.042,37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83%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12.015,55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84%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Poljoprivreda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2.320,09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17%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2.271,25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98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13.362,46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14.286,80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107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  <w:t>Učešće (%)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  <w:t>Učešće (%)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Industrija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7.295,55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90%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8.143,58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92%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112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Poljoprivreda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801,69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665,21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83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8.097,24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8.808,79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  <w:t>Učešće (%)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bs-Latn-BA"/>
              </w:rPr>
              <w:t>Učešće (%)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Industrija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-3.746,82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71%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-3.871,97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71%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E64A5D" w:rsidRPr="00E64A5D" w:rsidTr="00E64A5D">
        <w:trPr>
          <w:trHeight w:val="300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Poljoprivreda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-1.518,40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29%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-1.606,04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29%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106</w:t>
            </w:r>
          </w:p>
        </w:tc>
      </w:tr>
      <w:tr w:rsidR="00E64A5D" w:rsidRPr="00E64A5D" w:rsidTr="00E64A5D">
        <w:trPr>
          <w:trHeight w:val="315"/>
        </w:trPr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-5.265,22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100%</w:t>
            </w:r>
          </w:p>
        </w:tc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-5.478,01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100%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104</w:t>
            </w:r>
          </w:p>
        </w:tc>
      </w:tr>
      <w:tr w:rsidR="00E64A5D" w:rsidRPr="00E64A5D" w:rsidTr="00E64A5D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E64A5D" w:rsidRPr="00E64A5D" w:rsidRDefault="00E64A5D" w:rsidP="00E64A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E64A5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E64A5D" w:rsidRDefault="00E64A5D">
      <w:pPr>
        <w:rPr>
          <w:rFonts w:cstheme="minorHAnsi"/>
          <w:sz w:val="20"/>
          <w:szCs w:val="20"/>
        </w:rPr>
      </w:pPr>
    </w:p>
    <w:p w:rsidR="00B62272" w:rsidRDefault="00B62272">
      <w:pPr>
        <w:rPr>
          <w:rFonts w:cstheme="minorHAnsi"/>
          <w:sz w:val="20"/>
          <w:szCs w:val="20"/>
        </w:rPr>
      </w:pPr>
    </w:p>
    <w:p w:rsidR="00B62272" w:rsidRDefault="00B62272">
      <w:pPr>
        <w:rPr>
          <w:rFonts w:cstheme="minorHAnsi"/>
          <w:sz w:val="20"/>
          <w:szCs w:val="20"/>
        </w:rPr>
      </w:pPr>
    </w:p>
    <w:p w:rsidR="00613A2E" w:rsidRDefault="00E64A5D" w:rsidP="00E92BCC">
      <w:pPr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51BBB0C" wp14:editId="1A910C23">
            <wp:extent cx="5760720" cy="3042285"/>
            <wp:effectExtent l="0" t="0" r="11430" b="571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9072"/>
      </w:tblGrid>
      <w:tr w:rsidR="00CF7A1A" w:rsidRPr="00613A2E" w:rsidTr="00560617">
        <w:trPr>
          <w:trHeight w:val="300"/>
          <w:jc w:val="right"/>
        </w:trPr>
        <w:tc>
          <w:tcPr>
            <w:tcW w:w="500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CF7A1A" w:rsidRPr="00613A2E" w:rsidRDefault="00CF7A1A" w:rsidP="00D042E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</w:pPr>
            <w:bookmarkStart w:id="8" w:name="_Hlk526431597"/>
            <w:r w:rsidRPr="00613A2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  <w:bookmarkEnd w:id="8"/>
    </w:tbl>
    <w:p w:rsidR="00EA53D6" w:rsidRDefault="00EA53D6">
      <w:pPr>
        <w:rPr>
          <w:rFonts w:cstheme="minorHAnsi"/>
          <w:sz w:val="20"/>
          <w:szCs w:val="20"/>
        </w:rPr>
      </w:pPr>
    </w:p>
    <w:p w:rsidR="00EA53D6" w:rsidRDefault="00EA53D6">
      <w:pPr>
        <w:rPr>
          <w:rFonts w:cstheme="minorHAnsi"/>
          <w:sz w:val="20"/>
          <w:szCs w:val="20"/>
        </w:rPr>
      </w:pPr>
    </w:p>
    <w:p w:rsidR="00EA53D6" w:rsidRDefault="00EA53D6">
      <w:pPr>
        <w:rPr>
          <w:rFonts w:cstheme="minorHAnsi"/>
          <w:sz w:val="20"/>
          <w:szCs w:val="20"/>
        </w:rPr>
      </w:pPr>
    </w:p>
    <w:p w:rsidR="00EA53D6" w:rsidRDefault="00EA53D6">
      <w:pPr>
        <w:rPr>
          <w:rFonts w:cstheme="minorHAnsi"/>
          <w:sz w:val="20"/>
          <w:szCs w:val="20"/>
        </w:rPr>
      </w:pPr>
    </w:p>
    <w:p w:rsidR="00EA53D6" w:rsidRDefault="00EA53D6">
      <w:pPr>
        <w:rPr>
          <w:rFonts w:cstheme="minorHAnsi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19"/>
        <w:gridCol w:w="1936"/>
        <w:gridCol w:w="1018"/>
        <w:gridCol w:w="1936"/>
        <w:gridCol w:w="1018"/>
        <w:gridCol w:w="945"/>
      </w:tblGrid>
      <w:tr w:rsidR="00AF3441" w:rsidRPr="00AF3441" w:rsidTr="00AF3441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pStyle w:val="Heading1"/>
            </w:pPr>
            <w:bookmarkStart w:id="9" w:name="_Toc528139241"/>
            <w:r w:rsidRPr="00AF3441">
              <w:lastRenderedPageBreak/>
              <w:t>8. ROBNA RAZMJENA POLJOPRIVREDNIM PROIZVODIMA PO REGIONIMA</w:t>
            </w:r>
            <w:bookmarkEnd w:id="9"/>
            <w:r w:rsidRPr="00AF3441">
              <w:t xml:space="preserve"> </w:t>
            </w:r>
          </w:p>
        </w:tc>
      </w:tr>
      <w:tr w:rsidR="00AF3441" w:rsidRPr="00AF3441" w:rsidTr="00AF3441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REGION</w:t>
            </w:r>
          </w:p>
        </w:tc>
        <w:tc>
          <w:tcPr>
            <w:tcW w:w="16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6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5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52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EU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1.192,97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51,4%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1.232,81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54,3%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CEFTA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722,70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31,1%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692,69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30,5%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96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EFTA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2,23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0,1%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0,1%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144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UOST (Turska)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42,69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1,8%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58,33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2,6%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137</w:t>
            </w:r>
          </w:p>
        </w:tc>
      </w:tr>
      <w:tr w:rsidR="00AF3441" w:rsidRPr="00AF3441" w:rsidTr="00AF3441">
        <w:trPr>
          <w:trHeight w:val="315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Ostatak svijeta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359,50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15,5%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284,19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12,5%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79</w:t>
            </w:r>
          </w:p>
        </w:tc>
      </w:tr>
      <w:tr w:rsidR="00AF3441" w:rsidRPr="00AF3441" w:rsidTr="00AF3441">
        <w:trPr>
          <w:trHeight w:val="315"/>
        </w:trPr>
        <w:tc>
          <w:tcPr>
            <w:tcW w:w="122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UVOZ</w:t>
            </w:r>
          </w:p>
        </w:tc>
        <w:tc>
          <w:tcPr>
            <w:tcW w:w="1067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2.320,09</w:t>
            </w:r>
          </w:p>
        </w:tc>
        <w:tc>
          <w:tcPr>
            <w:tcW w:w="56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1067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2.271,24</w:t>
            </w:r>
          </w:p>
        </w:tc>
        <w:tc>
          <w:tcPr>
            <w:tcW w:w="56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2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98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REGION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EU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289,96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36,2%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290,09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43,6%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100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CEFTA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246,66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30,8%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209,25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31,5%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EFTA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9,87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1,2%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10,89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1,6%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110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UOST (Turska)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196,93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24,6%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120,32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18,1%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61</w:t>
            </w:r>
          </w:p>
        </w:tc>
      </w:tr>
      <w:tr w:rsidR="00AF3441" w:rsidRPr="00AF3441" w:rsidTr="00AF3441">
        <w:trPr>
          <w:trHeight w:val="525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Ostatak svijeta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58,28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7,3%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34,66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5,2%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59</w:t>
            </w:r>
          </w:p>
        </w:tc>
      </w:tr>
      <w:tr w:rsidR="00AF3441" w:rsidRPr="00AF3441" w:rsidTr="00AF3441">
        <w:trPr>
          <w:trHeight w:val="315"/>
        </w:trPr>
        <w:tc>
          <w:tcPr>
            <w:tcW w:w="122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IZVOZ</w:t>
            </w:r>
          </w:p>
        </w:tc>
        <w:tc>
          <w:tcPr>
            <w:tcW w:w="1067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801,70</w:t>
            </w:r>
          </w:p>
        </w:tc>
        <w:tc>
          <w:tcPr>
            <w:tcW w:w="56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1067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665,21</w:t>
            </w:r>
          </w:p>
        </w:tc>
        <w:tc>
          <w:tcPr>
            <w:tcW w:w="56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2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83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REGION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DEFICIT/SUFICIT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DEFICIT/SUFICIT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EU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-903,01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59,5%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-942,72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58,7%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104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CEFTA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-476,04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31,4%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-483,44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30,1%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102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EFTA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7,64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-0,5%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7,67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-0,5%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100</w:t>
            </w:r>
          </w:p>
        </w:tc>
      </w:tr>
      <w:tr w:rsidR="00AF3441" w:rsidRPr="00AF3441" w:rsidTr="00AF3441">
        <w:trPr>
          <w:trHeight w:val="300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UOST (Turska)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154,24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-10,2%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61,99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-3,9%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40</w:t>
            </w:r>
          </w:p>
        </w:tc>
      </w:tr>
      <w:tr w:rsidR="00AF3441" w:rsidRPr="00AF3441" w:rsidTr="00AF3441">
        <w:trPr>
          <w:trHeight w:val="315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Ostatak svijeta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-301,22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19,8%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-249,53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15,5%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83</w:t>
            </w:r>
          </w:p>
        </w:tc>
      </w:tr>
      <w:tr w:rsidR="00AF3441" w:rsidRPr="00AF3441" w:rsidTr="00AF3441">
        <w:trPr>
          <w:trHeight w:val="315"/>
        </w:trPr>
        <w:tc>
          <w:tcPr>
            <w:tcW w:w="1223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UKUPNO DEFICIT/SUFICIT</w:t>
            </w:r>
          </w:p>
        </w:tc>
        <w:tc>
          <w:tcPr>
            <w:tcW w:w="1067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-1.518,39</w:t>
            </w:r>
          </w:p>
        </w:tc>
        <w:tc>
          <w:tcPr>
            <w:tcW w:w="56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1067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-1.606,03</w:t>
            </w:r>
          </w:p>
        </w:tc>
        <w:tc>
          <w:tcPr>
            <w:tcW w:w="56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21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106</w:t>
            </w:r>
          </w:p>
        </w:tc>
      </w:tr>
      <w:tr w:rsidR="00AF3441" w:rsidRPr="00AF3441" w:rsidTr="00AF3441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  <w:tr w:rsidR="00AF3441" w:rsidRPr="00AF3441" w:rsidTr="00AF3441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* Poljoprivredni proizvodi su razvrstani u skladu sa WTO klasifikacijom</w:t>
            </w:r>
          </w:p>
        </w:tc>
      </w:tr>
    </w:tbl>
    <w:p w:rsidR="00654D1A" w:rsidRDefault="00654D1A">
      <w:pPr>
        <w:rPr>
          <w:rFonts w:cstheme="minorHAnsi"/>
          <w:sz w:val="20"/>
          <w:szCs w:val="20"/>
        </w:rPr>
      </w:pPr>
    </w:p>
    <w:p w:rsidR="001A37C5" w:rsidRDefault="009E3B1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</w:t>
      </w:r>
      <w:r w:rsidR="003C3375">
        <w:rPr>
          <w:rFonts w:cstheme="minorHAnsi"/>
          <w:sz w:val="20"/>
          <w:szCs w:val="20"/>
        </w:rPr>
        <w:t xml:space="preserve"> </w:t>
      </w:r>
      <w:r w:rsidR="00E92BCC">
        <w:rPr>
          <w:rFonts w:cstheme="minorHAnsi"/>
          <w:sz w:val="20"/>
          <w:szCs w:val="20"/>
        </w:rPr>
        <w:t xml:space="preserve">  </w:t>
      </w:r>
      <w:r w:rsidR="00AF3441">
        <w:rPr>
          <w:noProof/>
        </w:rPr>
        <w:drawing>
          <wp:inline distT="0" distB="0" distL="0" distR="0" wp14:anchorId="5F6EDD4E" wp14:editId="4174B99B">
            <wp:extent cx="2700000" cy="2700000"/>
            <wp:effectExtent l="0" t="0" r="5715" b="571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AF3441">
        <w:rPr>
          <w:rFonts w:cstheme="minorHAnsi"/>
          <w:sz w:val="20"/>
          <w:szCs w:val="20"/>
        </w:rPr>
        <w:t xml:space="preserve">  </w:t>
      </w:r>
      <w:r w:rsidR="00AF3441">
        <w:rPr>
          <w:noProof/>
        </w:rPr>
        <w:drawing>
          <wp:inline distT="0" distB="0" distL="0" distR="0" wp14:anchorId="1B746291" wp14:editId="2B0E1891">
            <wp:extent cx="2700000" cy="2700000"/>
            <wp:effectExtent l="0" t="0" r="5715" b="571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AF3441">
        <w:rPr>
          <w:rFonts w:cstheme="minorHAnsi"/>
          <w:sz w:val="20"/>
          <w:szCs w:val="20"/>
        </w:rPr>
        <w:t xml:space="preserve"> </w:t>
      </w:r>
      <w:r w:rsidR="00E92BCC">
        <w:rPr>
          <w:rFonts w:cstheme="minorHAnsi"/>
          <w:sz w:val="20"/>
          <w:szCs w:val="20"/>
        </w:rPr>
        <w:t xml:space="preserve">    </w:t>
      </w:r>
      <w:r w:rsidR="003C3375">
        <w:rPr>
          <w:rFonts w:cstheme="minorHAnsi"/>
          <w:sz w:val="20"/>
          <w:szCs w:val="20"/>
        </w:rPr>
        <w:t xml:space="preserve">  </w:t>
      </w:r>
      <w:r w:rsidR="00EA53D6">
        <w:rPr>
          <w:rFonts w:cstheme="minorHAnsi"/>
          <w:sz w:val="20"/>
          <w:szCs w:val="20"/>
        </w:rPr>
        <w:t xml:space="preserve">   </w:t>
      </w:r>
      <w:r w:rsidR="001A37C5">
        <w:rPr>
          <w:rFonts w:cstheme="minorHAnsi"/>
          <w:sz w:val="20"/>
          <w:szCs w:val="20"/>
        </w:rPr>
        <w:t xml:space="preserve">   </w:t>
      </w:r>
      <w:r w:rsidR="001C4032">
        <w:rPr>
          <w:rFonts w:cstheme="minorHAnsi"/>
          <w:sz w:val="20"/>
          <w:szCs w:val="20"/>
        </w:rPr>
        <w:t xml:space="preserve"> </w:t>
      </w:r>
      <w:r w:rsidR="001A37C5">
        <w:rPr>
          <w:rFonts w:cstheme="minorHAnsi"/>
          <w:sz w:val="20"/>
          <w:szCs w:val="20"/>
        </w:rPr>
        <w:t xml:space="preserve">    </w:t>
      </w:r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9072"/>
      </w:tblGrid>
      <w:tr w:rsidR="009E3B1A" w:rsidRPr="00613A2E" w:rsidTr="00A81BD7">
        <w:trPr>
          <w:trHeight w:val="300"/>
          <w:jc w:val="right"/>
        </w:trPr>
        <w:tc>
          <w:tcPr>
            <w:tcW w:w="500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9E3B1A" w:rsidRPr="00613A2E" w:rsidRDefault="009E3B1A" w:rsidP="00A81BD7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613A2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1A37C5" w:rsidRDefault="001A37C5">
      <w:pPr>
        <w:rPr>
          <w:rFonts w:cstheme="minorHAnsi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85"/>
        <w:gridCol w:w="2907"/>
        <w:gridCol w:w="1176"/>
        <w:gridCol w:w="1034"/>
        <w:gridCol w:w="1176"/>
        <w:gridCol w:w="1034"/>
        <w:gridCol w:w="960"/>
      </w:tblGrid>
      <w:tr w:rsidR="00AF3441" w:rsidRPr="00AF3441" w:rsidTr="00AF3441">
        <w:trPr>
          <w:trHeight w:val="31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pStyle w:val="Heading1"/>
            </w:pPr>
            <w:bookmarkStart w:id="10" w:name="_Toc528139242"/>
            <w:r w:rsidRPr="00AF3441">
              <w:t>9. ROBNA RAZMJENA BiH SA HRVATSKOM</w:t>
            </w:r>
            <w:bookmarkEnd w:id="10"/>
          </w:p>
        </w:tc>
      </w:tr>
      <w:tr w:rsidR="00AF3441" w:rsidRPr="00AF3441" w:rsidTr="00AF3441">
        <w:trPr>
          <w:trHeight w:val="30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AF3441" w:rsidRPr="00AF3441" w:rsidTr="00AF3441">
        <w:trPr>
          <w:trHeight w:val="300"/>
        </w:trPr>
        <w:tc>
          <w:tcPr>
            <w:tcW w:w="43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60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1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5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AF3441" w:rsidRPr="00AF3441" w:rsidTr="00AF3441">
        <w:trPr>
          <w:trHeight w:val="300"/>
        </w:trPr>
        <w:tc>
          <w:tcPr>
            <w:tcW w:w="43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16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52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AF3441" w:rsidRPr="00AF3441" w:rsidTr="00AF3441">
        <w:trPr>
          <w:trHeight w:val="765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2710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Naftna ulja i ulja dobivena od bitumenskih minerala, osim sirovih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327,86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24,9%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426,38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30,9%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130</w:t>
            </w:r>
          </w:p>
        </w:tc>
      </w:tr>
      <w:tr w:rsidR="00AF3441" w:rsidRPr="00AF3441" w:rsidTr="00AF34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2203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Pivo dobiјeno od slada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46,13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3,5%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44,52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97</w:t>
            </w:r>
          </w:p>
        </w:tc>
      </w:tr>
      <w:tr w:rsidR="00AF3441" w:rsidRPr="00AF3441" w:rsidTr="00AF3441">
        <w:trPr>
          <w:trHeight w:val="765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2523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Portland–cement, aluminatni cement, cement šljake, supersulfatni cement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41,71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3,2%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42,08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3,0%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101</w:t>
            </w:r>
          </w:p>
        </w:tc>
      </w:tr>
      <w:tr w:rsidR="00AF3441" w:rsidRPr="00AF3441" w:rsidTr="00AF3441">
        <w:trPr>
          <w:trHeight w:val="51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2711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Naftni plinovi i ostali plinoviti ugljenvodonici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32,15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2,4%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37,62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2,7%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117</w:t>
            </w:r>
          </w:p>
        </w:tc>
      </w:tr>
      <w:tr w:rsidR="00AF3441" w:rsidRPr="00AF3441" w:rsidTr="00AF34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2716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Električna energija 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83,22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6,3%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29,62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2,1%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36</w:t>
            </w:r>
          </w:p>
        </w:tc>
      </w:tr>
      <w:tr w:rsidR="00AF3441" w:rsidRPr="00AF3441" w:rsidTr="00AF3441">
        <w:trPr>
          <w:trHeight w:val="300"/>
        </w:trPr>
        <w:tc>
          <w:tcPr>
            <w:tcW w:w="20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(1-5)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531,06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40,4%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580,22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42,0%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109</w:t>
            </w:r>
          </w:p>
        </w:tc>
      </w:tr>
      <w:tr w:rsidR="00AF3441" w:rsidRPr="00AF3441" w:rsidTr="00AF3441">
        <w:trPr>
          <w:trHeight w:val="315"/>
        </w:trPr>
        <w:tc>
          <w:tcPr>
            <w:tcW w:w="20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783,34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59,6%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800,11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58,0%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102</w:t>
            </w:r>
          </w:p>
        </w:tc>
      </w:tr>
      <w:tr w:rsidR="00AF3441" w:rsidRPr="00AF3441" w:rsidTr="00AF3441">
        <w:trPr>
          <w:trHeight w:val="315"/>
        </w:trPr>
        <w:tc>
          <w:tcPr>
            <w:tcW w:w="2035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UKUPNO UVOZ</w:t>
            </w:r>
          </w:p>
        </w:tc>
        <w:tc>
          <w:tcPr>
            <w:tcW w:w="64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1.314,40</w:t>
            </w:r>
          </w:p>
        </w:tc>
        <w:tc>
          <w:tcPr>
            <w:tcW w:w="57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64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1.380,33</w:t>
            </w:r>
          </w:p>
        </w:tc>
        <w:tc>
          <w:tcPr>
            <w:tcW w:w="57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29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105</w:t>
            </w:r>
          </w:p>
        </w:tc>
      </w:tr>
      <w:tr w:rsidR="00AF3441" w:rsidRPr="00AF3441" w:rsidTr="00AF34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AF3441" w:rsidRPr="00AF3441" w:rsidTr="00AF34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2716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Električna energija 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208,86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22,1%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232,31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21,3%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111</w:t>
            </w:r>
          </w:p>
        </w:tc>
      </w:tr>
      <w:tr w:rsidR="00AF3441" w:rsidRPr="00AF3441" w:rsidTr="00AF34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7601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Aluminij u sirovim oblicima: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67,95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7,2%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102,89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9,4%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151</w:t>
            </w:r>
          </w:p>
        </w:tc>
      </w:tr>
      <w:tr w:rsidR="00AF3441" w:rsidRPr="00AF3441" w:rsidTr="00AF3441">
        <w:trPr>
          <w:trHeight w:val="765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4407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Drvo obrađeno po dužini piljenjem, glodanjem, debljine veće od 6 mm: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54,52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5,8%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53,40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4,9%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98</w:t>
            </w:r>
          </w:p>
        </w:tc>
      </w:tr>
      <w:tr w:rsidR="00AF3441" w:rsidRPr="00AF3441" w:rsidTr="00AF3441">
        <w:trPr>
          <w:trHeight w:val="51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9401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Sjedala (osim onih iz tarifnog broja 9402)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36,14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3,8%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38,74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3,6%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107</w:t>
            </w:r>
          </w:p>
        </w:tc>
      </w:tr>
      <w:tr w:rsidR="00AF3441" w:rsidRPr="00AF3441" w:rsidTr="00AF3441">
        <w:trPr>
          <w:trHeight w:val="765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2710</w:t>
            </w: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Naftna ulja i ulja dobivena od bitumenskih minerala, osim sirovih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20,43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2,2%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37,45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3,4%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183</w:t>
            </w:r>
          </w:p>
        </w:tc>
      </w:tr>
      <w:tr w:rsidR="00AF3441" w:rsidRPr="00AF3441" w:rsidTr="00AF3441">
        <w:trPr>
          <w:trHeight w:val="300"/>
        </w:trPr>
        <w:tc>
          <w:tcPr>
            <w:tcW w:w="20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(1-5)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387,88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41,0%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464,80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42,6%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120</w:t>
            </w:r>
          </w:p>
        </w:tc>
      </w:tr>
      <w:tr w:rsidR="00AF3441" w:rsidRPr="00AF3441" w:rsidTr="00AF3441">
        <w:trPr>
          <w:trHeight w:val="315"/>
        </w:trPr>
        <w:tc>
          <w:tcPr>
            <w:tcW w:w="20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558,98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59,0%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626,09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57,4%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112</w:t>
            </w:r>
          </w:p>
        </w:tc>
      </w:tr>
      <w:tr w:rsidR="00AF3441" w:rsidRPr="00AF3441" w:rsidTr="00AF3441">
        <w:trPr>
          <w:trHeight w:val="315"/>
        </w:trPr>
        <w:tc>
          <w:tcPr>
            <w:tcW w:w="2035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IZVOZ</w:t>
            </w:r>
          </w:p>
        </w:tc>
        <w:tc>
          <w:tcPr>
            <w:tcW w:w="64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946,86</w:t>
            </w:r>
          </w:p>
        </w:tc>
        <w:tc>
          <w:tcPr>
            <w:tcW w:w="57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64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1.090,89</w:t>
            </w:r>
          </w:p>
        </w:tc>
        <w:tc>
          <w:tcPr>
            <w:tcW w:w="57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529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115</w:t>
            </w:r>
          </w:p>
        </w:tc>
      </w:tr>
      <w:tr w:rsidR="00AF3441" w:rsidRPr="00AF3441" w:rsidTr="00AF3441">
        <w:trPr>
          <w:trHeight w:val="315"/>
        </w:trPr>
        <w:tc>
          <w:tcPr>
            <w:tcW w:w="5000" w:type="pct"/>
            <w:gridSpan w:val="7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AF3441" w:rsidRDefault="00AF3441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CE61CD" w:rsidRDefault="00CE61CD">
      <w:pPr>
        <w:rPr>
          <w:rFonts w:cstheme="minorHAnsi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41"/>
        <w:gridCol w:w="3010"/>
        <w:gridCol w:w="1107"/>
        <w:gridCol w:w="976"/>
        <w:gridCol w:w="1237"/>
        <w:gridCol w:w="1096"/>
        <w:gridCol w:w="905"/>
      </w:tblGrid>
      <w:tr w:rsidR="00AF3441" w:rsidRPr="00AF3441" w:rsidTr="00AF3441">
        <w:trPr>
          <w:trHeight w:val="31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pStyle w:val="Heading1"/>
            </w:pPr>
            <w:bookmarkStart w:id="11" w:name="_Toc528139243"/>
            <w:r w:rsidRPr="00AF3441">
              <w:lastRenderedPageBreak/>
              <w:t>10. ROBNA RAZMJENA BiH SA SRBIJOM</w:t>
            </w:r>
            <w:bookmarkEnd w:id="11"/>
          </w:p>
        </w:tc>
      </w:tr>
      <w:tr w:rsidR="00AF3441" w:rsidRPr="00AF3441" w:rsidTr="00AF3441">
        <w:trPr>
          <w:trHeight w:val="30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Mil.KM</w:t>
            </w:r>
          </w:p>
        </w:tc>
      </w:tr>
      <w:tr w:rsidR="00AF3441" w:rsidRPr="00AF3441" w:rsidTr="00AF3441">
        <w:trPr>
          <w:trHeight w:val="300"/>
        </w:trPr>
        <w:tc>
          <w:tcPr>
            <w:tcW w:w="40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65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11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2017</w:t>
            </w:r>
          </w:p>
        </w:tc>
        <w:tc>
          <w:tcPr>
            <w:tcW w:w="1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I-IX 2018</w:t>
            </w:r>
          </w:p>
        </w:tc>
        <w:tc>
          <w:tcPr>
            <w:tcW w:w="49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AF3441" w:rsidRPr="00AF3441" w:rsidTr="00AF3441">
        <w:trPr>
          <w:trHeight w:val="300"/>
        </w:trPr>
        <w:tc>
          <w:tcPr>
            <w:tcW w:w="408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165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UVOZ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4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</w:p>
        </w:tc>
      </w:tr>
      <w:tr w:rsidR="00AF3441" w:rsidRPr="00AF3441" w:rsidTr="00AF3441">
        <w:trPr>
          <w:trHeight w:val="765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2710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Naftna ulja i ulja dobivena od bitumenskih minerala, osim sirovih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85,59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5,8%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125,74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8,2%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147</w:t>
            </w:r>
          </w:p>
        </w:tc>
      </w:tr>
      <w:tr w:rsidR="00AF3441" w:rsidRPr="00AF3441" w:rsidTr="00AF3441">
        <w:trPr>
          <w:trHeight w:val="30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1005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Kukuruz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55,04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3,7%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55,01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3,6%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100</w:t>
            </w:r>
          </w:p>
        </w:tc>
      </w:tr>
      <w:tr w:rsidR="00AF3441" w:rsidRPr="00AF3441" w:rsidTr="00AF3441">
        <w:trPr>
          <w:trHeight w:val="765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1512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Ulje od sjemena suncokreta, šafranike ili pamuka i njihove frakcije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67,66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4,6%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51,55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3,4%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76</w:t>
            </w:r>
          </w:p>
        </w:tc>
      </w:tr>
      <w:tr w:rsidR="00AF3441" w:rsidRPr="00AF3441" w:rsidTr="00AF3441">
        <w:trPr>
          <w:trHeight w:val="51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1206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Suncokretovo sjeme, nezavisno je li lomljenо ili ne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53,72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3,6%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46,93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3,1%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87</w:t>
            </w:r>
          </w:p>
        </w:tc>
      </w:tr>
      <w:tr w:rsidR="00AF3441" w:rsidRPr="00AF3441" w:rsidTr="00AF3441">
        <w:trPr>
          <w:trHeight w:val="51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1905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Hljeb, peciva, kolači, keksi i ostali pekarski proizvodi 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43,23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2,9%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44,54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2,9%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AF3441" w:rsidRPr="00AF3441" w:rsidTr="00AF3441">
        <w:trPr>
          <w:trHeight w:val="300"/>
        </w:trPr>
        <w:tc>
          <w:tcPr>
            <w:tcW w:w="20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(1-5)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43,23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2,9%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323,75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21,1%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749</w:t>
            </w:r>
          </w:p>
        </w:tc>
      </w:tr>
      <w:tr w:rsidR="00AF3441" w:rsidRPr="00AF3441" w:rsidTr="00AF3441">
        <w:trPr>
          <w:trHeight w:val="315"/>
        </w:trPr>
        <w:tc>
          <w:tcPr>
            <w:tcW w:w="20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1.440,28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97,1%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sz w:val="20"/>
                <w:szCs w:val="20"/>
                <w:lang w:eastAsia="bs-Latn-BA"/>
              </w:rPr>
              <w:t>1.207,16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78,9%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84</w:t>
            </w:r>
          </w:p>
        </w:tc>
      </w:tr>
      <w:tr w:rsidR="00AF3441" w:rsidRPr="00AF3441" w:rsidTr="00AF3441">
        <w:trPr>
          <w:trHeight w:val="315"/>
        </w:trPr>
        <w:tc>
          <w:tcPr>
            <w:tcW w:w="2067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UKUPNO UVOZ</w:t>
            </w:r>
          </w:p>
        </w:tc>
        <w:tc>
          <w:tcPr>
            <w:tcW w:w="61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1.483,51</w:t>
            </w:r>
          </w:p>
        </w:tc>
        <w:tc>
          <w:tcPr>
            <w:tcW w:w="53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682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bs-Latn-BA"/>
              </w:rPr>
              <w:t>1.530,91</w:t>
            </w:r>
          </w:p>
        </w:tc>
        <w:tc>
          <w:tcPr>
            <w:tcW w:w="604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499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103</w:t>
            </w:r>
          </w:p>
        </w:tc>
      </w:tr>
      <w:tr w:rsidR="00AF3441" w:rsidRPr="00AF3441" w:rsidTr="00AF3441">
        <w:trPr>
          <w:trHeight w:val="30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HS 4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OPIS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 xml:space="preserve">Učešće 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IZVOZ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Učešće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23C7A8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bs-Latn-BA"/>
              </w:rPr>
              <w:t>INDEX</w:t>
            </w:r>
          </w:p>
        </w:tc>
      </w:tr>
      <w:tr w:rsidR="00AF3441" w:rsidRPr="00AF3441" w:rsidTr="00AF3441">
        <w:trPr>
          <w:trHeight w:val="765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2704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Koks i polukoks od kamenog uglja, mrkog uglja ili treseta, aglomerirani ili ne; retortni ugalj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149,55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19,0%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190,91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21,2%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128</w:t>
            </w:r>
          </w:p>
        </w:tc>
      </w:tr>
      <w:tr w:rsidR="00AF3441" w:rsidRPr="00AF3441" w:rsidTr="00AF3441">
        <w:trPr>
          <w:trHeight w:val="30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2716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 xml:space="preserve">Električna energija 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78,77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10,0%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130,84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14,5%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166</w:t>
            </w:r>
          </w:p>
        </w:tc>
      </w:tr>
      <w:tr w:rsidR="00AF3441" w:rsidRPr="00AF3441" w:rsidTr="00AF3441">
        <w:trPr>
          <w:trHeight w:val="915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7213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Toplo valjana žica od željeza ili nelegiranog čelika u nepravilno (labavo) namotanim kolutima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51,34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6,5%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72,79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8,1%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142</w:t>
            </w:r>
          </w:p>
        </w:tc>
      </w:tr>
      <w:tr w:rsidR="00AF3441" w:rsidRPr="00AF3441" w:rsidTr="00AF3441">
        <w:trPr>
          <w:trHeight w:val="630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4407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Drvo obrađeno po dužini piljenjem, debljine veće od 6 mm: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38,14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4,9%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43,41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4,8%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114</w:t>
            </w:r>
          </w:p>
        </w:tc>
      </w:tr>
      <w:tr w:rsidR="00AF3441" w:rsidRPr="00AF3441" w:rsidTr="00AF3441">
        <w:trPr>
          <w:trHeight w:val="765"/>
        </w:trPr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7214</w:t>
            </w:r>
          </w:p>
        </w:tc>
        <w:tc>
          <w:tcPr>
            <w:tcW w:w="1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Šipke od željeza ili nelegiranog čelika samo kovane, toplo valjane, toplo vučene ili toplo istiskivane, uključujući one koje su uvrnute poslije valjanja: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27,77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3,5%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33,74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3,8%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122</w:t>
            </w:r>
          </w:p>
        </w:tc>
      </w:tr>
      <w:tr w:rsidR="00AF3441" w:rsidRPr="00AF3441" w:rsidTr="00AF3441">
        <w:trPr>
          <w:trHeight w:val="300"/>
        </w:trPr>
        <w:tc>
          <w:tcPr>
            <w:tcW w:w="20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(1-5)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345,56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44,0%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471,69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52,4%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136</w:t>
            </w:r>
          </w:p>
        </w:tc>
      </w:tr>
      <w:tr w:rsidR="00AF3441" w:rsidRPr="00AF3441" w:rsidTr="00AF3441">
        <w:trPr>
          <w:trHeight w:val="315"/>
        </w:trPr>
        <w:tc>
          <w:tcPr>
            <w:tcW w:w="20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Ostali proizvodi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440,22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56,0%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427,90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47,6%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97</w:t>
            </w:r>
          </w:p>
        </w:tc>
      </w:tr>
      <w:tr w:rsidR="00AF3441" w:rsidRPr="00AF3441" w:rsidTr="00AF3441">
        <w:trPr>
          <w:trHeight w:val="315"/>
        </w:trPr>
        <w:tc>
          <w:tcPr>
            <w:tcW w:w="2067" w:type="pct"/>
            <w:gridSpan w:val="2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UKUPNO IZVOZ</w:t>
            </w:r>
          </w:p>
        </w:tc>
        <w:tc>
          <w:tcPr>
            <w:tcW w:w="610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785,78</w:t>
            </w:r>
          </w:p>
        </w:tc>
        <w:tc>
          <w:tcPr>
            <w:tcW w:w="538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682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899,59</w:t>
            </w:r>
          </w:p>
        </w:tc>
        <w:tc>
          <w:tcPr>
            <w:tcW w:w="604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100,0%</w:t>
            </w:r>
          </w:p>
        </w:tc>
        <w:tc>
          <w:tcPr>
            <w:tcW w:w="499" w:type="pct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000000" w:fill="D9D9D9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bs-Latn-BA"/>
              </w:rPr>
              <w:t>114</w:t>
            </w:r>
          </w:p>
        </w:tc>
      </w:tr>
      <w:tr w:rsidR="00AF3441" w:rsidRPr="00AF3441" w:rsidTr="00AF3441">
        <w:trPr>
          <w:trHeight w:val="315"/>
        </w:trPr>
        <w:tc>
          <w:tcPr>
            <w:tcW w:w="5000" w:type="pct"/>
            <w:gridSpan w:val="7"/>
            <w:tcBorders>
              <w:top w:val="single" w:sz="8" w:space="0" w:color="23C7A8"/>
              <w:left w:val="nil"/>
              <w:bottom w:val="single" w:sz="8" w:space="0" w:color="23C7A8"/>
              <w:right w:val="nil"/>
            </w:tcBorders>
            <w:shd w:val="clear" w:color="auto" w:fill="auto"/>
            <w:noWrap/>
            <w:vAlign w:val="center"/>
            <w:hideMark/>
          </w:tcPr>
          <w:p w:rsidR="00AF3441" w:rsidRPr="00AF3441" w:rsidRDefault="00AF3441" w:rsidP="00AF34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</w:pPr>
            <w:r w:rsidRPr="00AF3441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bs-Latn-BA"/>
              </w:rPr>
              <w:t>Izvor: Agencija za statistiku BiH</w:t>
            </w:r>
          </w:p>
        </w:tc>
      </w:tr>
    </w:tbl>
    <w:p w:rsidR="00CE61CD" w:rsidRDefault="00CE61CD">
      <w:pPr>
        <w:rPr>
          <w:rFonts w:cstheme="minorHAnsi"/>
          <w:sz w:val="20"/>
          <w:szCs w:val="20"/>
        </w:rPr>
      </w:pPr>
    </w:p>
    <w:p w:rsidR="00CE61CD" w:rsidRDefault="00CE61CD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1A37C5" w:rsidRDefault="001A37C5">
      <w:pPr>
        <w:rPr>
          <w:rFonts w:cstheme="minorHAnsi"/>
          <w:sz w:val="20"/>
          <w:szCs w:val="20"/>
        </w:rPr>
      </w:pPr>
    </w:p>
    <w:p w:rsidR="00647A18" w:rsidRDefault="00647A18">
      <w:pPr>
        <w:rPr>
          <w:rFonts w:cstheme="minorHAnsi"/>
          <w:sz w:val="20"/>
          <w:szCs w:val="20"/>
        </w:rPr>
      </w:pPr>
    </w:p>
    <w:sectPr w:rsidR="00647A18" w:rsidSect="00DE73B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2500" w:rsidRDefault="00E62500" w:rsidP="004D61AA">
      <w:pPr>
        <w:spacing w:after="0" w:line="240" w:lineRule="auto"/>
      </w:pPr>
      <w:r>
        <w:separator/>
      </w:r>
    </w:p>
  </w:endnote>
  <w:endnote w:type="continuationSeparator" w:id="0">
    <w:p w:rsidR="00E62500" w:rsidRDefault="00E62500" w:rsidP="004D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91120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2272" w:rsidRDefault="00B622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62272" w:rsidRDefault="00B622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272" w:rsidRDefault="00B622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2500" w:rsidRDefault="00E62500" w:rsidP="004D61AA">
      <w:pPr>
        <w:spacing w:after="0" w:line="240" w:lineRule="auto"/>
      </w:pPr>
      <w:r>
        <w:separator/>
      </w:r>
    </w:p>
  </w:footnote>
  <w:footnote w:type="continuationSeparator" w:id="0">
    <w:p w:rsidR="00E62500" w:rsidRDefault="00E62500" w:rsidP="004D6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272" w:rsidRDefault="00B622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E8C"/>
    <w:rsid w:val="00006114"/>
    <w:rsid w:val="000248E3"/>
    <w:rsid w:val="00037EAE"/>
    <w:rsid w:val="00050F5B"/>
    <w:rsid w:val="00055B87"/>
    <w:rsid w:val="00061840"/>
    <w:rsid w:val="00071994"/>
    <w:rsid w:val="000A266C"/>
    <w:rsid w:val="000B3EB7"/>
    <w:rsid w:val="000C14F3"/>
    <w:rsid w:val="000C6904"/>
    <w:rsid w:val="000D2E0B"/>
    <w:rsid w:val="0010155C"/>
    <w:rsid w:val="00113AF7"/>
    <w:rsid w:val="001150FA"/>
    <w:rsid w:val="0011665D"/>
    <w:rsid w:val="001167D0"/>
    <w:rsid w:val="00180D26"/>
    <w:rsid w:val="00185C5C"/>
    <w:rsid w:val="001870AF"/>
    <w:rsid w:val="001A09A4"/>
    <w:rsid w:val="001A37C5"/>
    <w:rsid w:val="001C3AC9"/>
    <w:rsid w:val="001C3B2D"/>
    <w:rsid w:val="001C4032"/>
    <w:rsid w:val="001C62E6"/>
    <w:rsid w:val="001C7B53"/>
    <w:rsid w:val="001D51BC"/>
    <w:rsid w:val="001E51CD"/>
    <w:rsid w:val="00201F13"/>
    <w:rsid w:val="00215B14"/>
    <w:rsid w:val="00230419"/>
    <w:rsid w:val="00250D68"/>
    <w:rsid w:val="00264FDB"/>
    <w:rsid w:val="00271D6B"/>
    <w:rsid w:val="00271EFA"/>
    <w:rsid w:val="00295049"/>
    <w:rsid w:val="002D3143"/>
    <w:rsid w:val="002E5C83"/>
    <w:rsid w:val="00310A16"/>
    <w:rsid w:val="00313D69"/>
    <w:rsid w:val="00313E9F"/>
    <w:rsid w:val="00316379"/>
    <w:rsid w:val="00334B89"/>
    <w:rsid w:val="00340911"/>
    <w:rsid w:val="003528AE"/>
    <w:rsid w:val="00362C09"/>
    <w:rsid w:val="003936AE"/>
    <w:rsid w:val="003C0510"/>
    <w:rsid w:val="003C3375"/>
    <w:rsid w:val="003C5A97"/>
    <w:rsid w:val="003D0E16"/>
    <w:rsid w:val="003D5850"/>
    <w:rsid w:val="003E319E"/>
    <w:rsid w:val="003F0031"/>
    <w:rsid w:val="00421736"/>
    <w:rsid w:val="00426C69"/>
    <w:rsid w:val="00431A59"/>
    <w:rsid w:val="0045175E"/>
    <w:rsid w:val="00451C23"/>
    <w:rsid w:val="004551AB"/>
    <w:rsid w:val="00455C75"/>
    <w:rsid w:val="00465D1E"/>
    <w:rsid w:val="004950AC"/>
    <w:rsid w:val="0049693E"/>
    <w:rsid w:val="004B3C44"/>
    <w:rsid w:val="004B411B"/>
    <w:rsid w:val="004B5F65"/>
    <w:rsid w:val="004C26DE"/>
    <w:rsid w:val="004D61AA"/>
    <w:rsid w:val="004D7126"/>
    <w:rsid w:val="004E209A"/>
    <w:rsid w:val="00500A94"/>
    <w:rsid w:val="00504413"/>
    <w:rsid w:val="00504B46"/>
    <w:rsid w:val="00514E5F"/>
    <w:rsid w:val="00540A03"/>
    <w:rsid w:val="0054409B"/>
    <w:rsid w:val="00560617"/>
    <w:rsid w:val="00564220"/>
    <w:rsid w:val="005661AA"/>
    <w:rsid w:val="00593BD0"/>
    <w:rsid w:val="005A0471"/>
    <w:rsid w:val="005A4A83"/>
    <w:rsid w:val="005A6E6A"/>
    <w:rsid w:val="005B4912"/>
    <w:rsid w:val="005C7BEC"/>
    <w:rsid w:val="005D79BA"/>
    <w:rsid w:val="005E2D5F"/>
    <w:rsid w:val="005E439C"/>
    <w:rsid w:val="00613A2E"/>
    <w:rsid w:val="006335A1"/>
    <w:rsid w:val="00633D01"/>
    <w:rsid w:val="00647A18"/>
    <w:rsid w:val="006506AA"/>
    <w:rsid w:val="00654D1A"/>
    <w:rsid w:val="006604C4"/>
    <w:rsid w:val="00666115"/>
    <w:rsid w:val="00696964"/>
    <w:rsid w:val="006A1D13"/>
    <w:rsid w:val="006A330B"/>
    <w:rsid w:val="006B69B3"/>
    <w:rsid w:val="006D61BC"/>
    <w:rsid w:val="006F7CF3"/>
    <w:rsid w:val="0073570A"/>
    <w:rsid w:val="007466AB"/>
    <w:rsid w:val="00752CA8"/>
    <w:rsid w:val="00760229"/>
    <w:rsid w:val="00763E0B"/>
    <w:rsid w:val="00765F21"/>
    <w:rsid w:val="00786D5E"/>
    <w:rsid w:val="007A5C46"/>
    <w:rsid w:val="007B1E36"/>
    <w:rsid w:val="007E220F"/>
    <w:rsid w:val="007F12F9"/>
    <w:rsid w:val="007F635A"/>
    <w:rsid w:val="008038A3"/>
    <w:rsid w:val="0080621E"/>
    <w:rsid w:val="00811211"/>
    <w:rsid w:val="0082562B"/>
    <w:rsid w:val="00825D57"/>
    <w:rsid w:val="00841A2A"/>
    <w:rsid w:val="008649A7"/>
    <w:rsid w:val="00877BF9"/>
    <w:rsid w:val="008819F2"/>
    <w:rsid w:val="008D3AC0"/>
    <w:rsid w:val="008E763B"/>
    <w:rsid w:val="008E7F0D"/>
    <w:rsid w:val="00900501"/>
    <w:rsid w:val="00910F05"/>
    <w:rsid w:val="0093687F"/>
    <w:rsid w:val="009649CB"/>
    <w:rsid w:val="00974622"/>
    <w:rsid w:val="00980247"/>
    <w:rsid w:val="00981C98"/>
    <w:rsid w:val="00987443"/>
    <w:rsid w:val="0099134B"/>
    <w:rsid w:val="00994166"/>
    <w:rsid w:val="009A1A4A"/>
    <w:rsid w:val="009D3E3F"/>
    <w:rsid w:val="009E3B1A"/>
    <w:rsid w:val="00A0530B"/>
    <w:rsid w:val="00A07C9F"/>
    <w:rsid w:val="00A332B5"/>
    <w:rsid w:val="00A62D01"/>
    <w:rsid w:val="00A67C73"/>
    <w:rsid w:val="00A81BD7"/>
    <w:rsid w:val="00A82147"/>
    <w:rsid w:val="00A8234A"/>
    <w:rsid w:val="00A96C1E"/>
    <w:rsid w:val="00AB2629"/>
    <w:rsid w:val="00AC4254"/>
    <w:rsid w:val="00AD0F34"/>
    <w:rsid w:val="00AF054F"/>
    <w:rsid w:val="00AF1617"/>
    <w:rsid w:val="00AF3441"/>
    <w:rsid w:val="00B101D6"/>
    <w:rsid w:val="00B11181"/>
    <w:rsid w:val="00B2334D"/>
    <w:rsid w:val="00B24EE8"/>
    <w:rsid w:val="00B53B3B"/>
    <w:rsid w:val="00B62272"/>
    <w:rsid w:val="00B71EA2"/>
    <w:rsid w:val="00B8034D"/>
    <w:rsid w:val="00B878F4"/>
    <w:rsid w:val="00BA0385"/>
    <w:rsid w:val="00BD2565"/>
    <w:rsid w:val="00C028F1"/>
    <w:rsid w:val="00C13B04"/>
    <w:rsid w:val="00C25904"/>
    <w:rsid w:val="00C64973"/>
    <w:rsid w:val="00C7281A"/>
    <w:rsid w:val="00C96790"/>
    <w:rsid w:val="00CA619A"/>
    <w:rsid w:val="00CA7FC1"/>
    <w:rsid w:val="00CB0391"/>
    <w:rsid w:val="00CB0E8C"/>
    <w:rsid w:val="00CD10EB"/>
    <w:rsid w:val="00CD28A5"/>
    <w:rsid w:val="00CE61CD"/>
    <w:rsid w:val="00CF7A1A"/>
    <w:rsid w:val="00D042E3"/>
    <w:rsid w:val="00D04410"/>
    <w:rsid w:val="00D049DC"/>
    <w:rsid w:val="00D353D2"/>
    <w:rsid w:val="00D53D34"/>
    <w:rsid w:val="00D61DE8"/>
    <w:rsid w:val="00D6216E"/>
    <w:rsid w:val="00D64A21"/>
    <w:rsid w:val="00DA441D"/>
    <w:rsid w:val="00DB20C8"/>
    <w:rsid w:val="00DC5139"/>
    <w:rsid w:val="00DD6999"/>
    <w:rsid w:val="00DE312A"/>
    <w:rsid w:val="00DE73B9"/>
    <w:rsid w:val="00E11D93"/>
    <w:rsid w:val="00E25932"/>
    <w:rsid w:val="00E45728"/>
    <w:rsid w:val="00E514A9"/>
    <w:rsid w:val="00E539A2"/>
    <w:rsid w:val="00E62500"/>
    <w:rsid w:val="00E643BF"/>
    <w:rsid w:val="00E64A5D"/>
    <w:rsid w:val="00E67F46"/>
    <w:rsid w:val="00E7062F"/>
    <w:rsid w:val="00E75AB0"/>
    <w:rsid w:val="00E9208A"/>
    <w:rsid w:val="00E92BCC"/>
    <w:rsid w:val="00EA53D6"/>
    <w:rsid w:val="00EE27B2"/>
    <w:rsid w:val="00EE40F9"/>
    <w:rsid w:val="00EF1161"/>
    <w:rsid w:val="00F259B8"/>
    <w:rsid w:val="00F36529"/>
    <w:rsid w:val="00F55AC2"/>
    <w:rsid w:val="00F660B0"/>
    <w:rsid w:val="00F70744"/>
    <w:rsid w:val="00F7315B"/>
    <w:rsid w:val="00F9443A"/>
    <w:rsid w:val="00FB27D9"/>
    <w:rsid w:val="00FC0D5A"/>
    <w:rsid w:val="00FD6388"/>
    <w:rsid w:val="00FF333E"/>
    <w:rsid w:val="00F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  <w15:docId w15:val="{A45FF7DF-BC6F-4067-9FAB-32157378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3B1A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687F"/>
    <w:pPr>
      <w:keepNext/>
      <w:keepLines/>
      <w:spacing w:before="120" w:after="0"/>
      <w:jc w:val="both"/>
      <w:outlineLvl w:val="0"/>
    </w:pPr>
    <w:rPr>
      <w:rFonts w:eastAsia="Times New Roman" w:cstheme="majorBidi"/>
      <w:b/>
      <w:sz w:val="24"/>
      <w:szCs w:val="32"/>
      <w:lang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0D2E0B"/>
    <w:pPr>
      <w:spacing w:after="100" w:line="276" w:lineRule="auto"/>
    </w:pPr>
    <w:rPr>
      <w:lang w:val="hr-BA"/>
    </w:rPr>
  </w:style>
  <w:style w:type="character" w:styleId="Hyperlink">
    <w:name w:val="Hyperlink"/>
    <w:basedOn w:val="DefaultParagraphFont"/>
    <w:uiPriority w:val="99"/>
    <w:unhideWhenUsed/>
    <w:rsid w:val="000D2E0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1AA"/>
  </w:style>
  <w:style w:type="paragraph" w:styleId="Footer">
    <w:name w:val="footer"/>
    <w:basedOn w:val="Normal"/>
    <w:link w:val="FooterChar"/>
    <w:uiPriority w:val="99"/>
    <w:unhideWhenUsed/>
    <w:rsid w:val="004D6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1AA"/>
  </w:style>
  <w:style w:type="character" w:customStyle="1" w:styleId="Heading1Char">
    <w:name w:val="Heading 1 Char"/>
    <w:basedOn w:val="DefaultParagraphFont"/>
    <w:link w:val="Heading1"/>
    <w:uiPriority w:val="9"/>
    <w:rsid w:val="0093687F"/>
    <w:rPr>
      <w:rFonts w:eastAsia="Times New Roman" w:cstheme="majorBidi"/>
      <w:b/>
      <w:sz w:val="24"/>
      <w:szCs w:val="32"/>
      <w:lang w:eastAsia="bs-Latn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41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A1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" Type="http://schemas.openxmlformats.org/officeDocument/2006/relationships/settings" Target="settings.xml"/><Relationship Id="rId7" Type="http://schemas.openxmlformats.org/officeDocument/2006/relationships/hyperlink" Target="https://www.google.hr/url?sa=i&amp;rct=j&amp;q=&amp;esrc=s&amp;source=images&amp;cd=&amp;cad=rja&amp;uact=8&amp;ved=0ahUKEwj-_LHE1OrWAhWEHxoKHTL7Ce0QjRwIBw&amp;url=https://kampusaja.com/peluang-kerja-lulusan-statistika/&amp;psig=AOvVaw1yP7hdsQBXBpARUlypOKH0&amp;ust=1507882645965418" TargetMode="Externa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/>
              <a:t>Grafikon 1.</a:t>
            </a:r>
          </a:p>
          <a:p>
            <a:pPr algn="l">
              <a:defRPr/>
            </a:pPr>
            <a:r>
              <a:rPr lang="bs-Latn-BA" sz="1100" b="1">
                <a:solidFill>
                  <a:srgbClr val="23C7A8"/>
                </a:solidFill>
              </a:rPr>
              <a:t>Pregled robne razmjene BiH za period I-IX</a:t>
            </a:r>
            <a:r>
              <a:rPr lang="bs-Latn-BA" sz="1100" b="1" baseline="0">
                <a:solidFill>
                  <a:srgbClr val="23C7A8"/>
                </a:solidFill>
              </a:rPr>
              <a:t> (2014.-2018.)</a:t>
            </a:r>
            <a:r>
              <a:rPr lang="bs-Latn-BA" sz="1100" b="1">
                <a:solidFill>
                  <a:srgbClr val="23C7A8"/>
                </a:solidFill>
              </a:rPr>
              <a:t> </a:t>
            </a:r>
          </a:p>
          <a:p>
            <a:pPr algn="l">
              <a:defRPr/>
            </a:pPr>
            <a:r>
              <a:rPr lang="bs-Latn-BA" sz="900" b="0">
                <a:solidFill>
                  <a:srgbClr val="23C7A8"/>
                </a:solidFill>
              </a:rPr>
              <a:t>(u milionima KM)</a:t>
            </a:r>
          </a:p>
        </c:rich>
      </c:tx>
      <c:layout>
        <c:manualLayout>
          <c:xMode val="edge"/>
          <c:yMode val="edge"/>
          <c:x val="1.6902668416447931E-2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8.4330927384076992E-2"/>
          <c:y val="0.2361111111111111"/>
          <c:w val="0.84066907261592305"/>
          <c:h val="0.643178769320501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'1'!$B$3</c:f>
              <c:strCache>
                <c:ptCount val="1"/>
                <c:pt idx="0">
                  <c:v>UVOZ</c:v>
                </c:pt>
              </c:strCache>
            </c:strRef>
          </c:tx>
          <c:spPr>
            <a:solidFill>
              <a:srgbClr val="23C7A8"/>
            </a:solidFill>
            <a:ln>
              <a:solidFill>
                <a:srgbClr val="23C7A8"/>
              </a:solidFill>
            </a:ln>
            <a:effectLst/>
          </c:spPr>
          <c:invertIfNegative val="0"/>
          <c:dLbls>
            <c:delete val="1"/>
          </c:dLbls>
          <c:cat>
            <c:strRef>
              <c:f>'1'!$A$4:$A$8</c:f>
              <c:strCache>
                <c:ptCount val="5"/>
                <c:pt idx="0">
                  <c:v>I-IX 2014</c:v>
                </c:pt>
                <c:pt idx="1">
                  <c:v>I-IX 2015</c:v>
                </c:pt>
                <c:pt idx="2">
                  <c:v>I-IX 2016</c:v>
                </c:pt>
                <c:pt idx="3">
                  <c:v>I-IX 2017</c:v>
                </c:pt>
                <c:pt idx="4">
                  <c:v>I-IX 2018</c:v>
                </c:pt>
              </c:strCache>
            </c:strRef>
          </c:cat>
          <c:val>
            <c:numRef>
              <c:f>'1'!$B$4:$B$8</c:f>
              <c:numCache>
                <c:formatCode>#,##0</c:formatCode>
                <c:ptCount val="5"/>
                <c:pt idx="0">
                  <c:v>11904.99635757</c:v>
                </c:pt>
                <c:pt idx="1">
                  <c:v>11808.9463827</c:v>
                </c:pt>
                <c:pt idx="2">
                  <c:v>11811.89647444</c:v>
                </c:pt>
                <c:pt idx="3">
                  <c:v>13362.45903244</c:v>
                </c:pt>
                <c:pt idx="4">
                  <c:v>14286.79435387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B1-46DF-B723-1B60B05BAC32}"/>
            </c:ext>
          </c:extLst>
        </c:ser>
        <c:ser>
          <c:idx val="1"/>
          <c:order val="1"/>
          <c:tx>
            <c:strRef>
              <c:f>'1'!$D$3</c:f>
              <c:strCache>
                <c:ptCount val="1"/>
                <c:pt idx="0">
                  <c:v>IZVOZ</c:v>
                </c:pt>
              </c:strCache>
            </c:strRef>
          </c:tx>
          <c:spPr>
            <a:solidFill>
              <a:srgbClr val="FFC1EA"/>
            </a:solidFill>
            <a:ln>
              <a:solidFill>
                <a:srgbClr val="FFC1EA"/>
              </a:solidFill>
            </a:ln>
            <a:effectLst/>
          </c:spPr>
          <c:invertIfNegative val="0"/>
          <c:dLbls>
            <c:delete val="1"/>
          </c:dLbls>
          <c:cat>
            <c:strRef>
              <c:f>'1'!$A$4:$A$8</c:f>
              <c:strCache>
                <c:ptCount val="5"/>
                <c:pt idx="0">
                  <c:v>I-IX 2014</c:v>
                </c:pt>
                <c:pt idx="1">
                  <c:v>I-IX 2015</c:v>
                </c:pt>
                <c:pt idx="2">
                  <c:v>I-IX 2016</c:v>
                </c:pt>
                <c:pt idx="3">
                  <c:v>I-IX 2017</c:v>
                </c:pt>
                <c:pt idx="4">
                  <c:v>I-IX 2018</c:v>
                </c:pt>
              </c:strCache>
            </c:strRef>
          </c:cat>
          <c:val>
            <c:numRef>
              <c:f>'1'!$D$4:$D$8</c:f>
              <c:numCache>
                <c:formatCode>#,##0</c:formatCode>
                <c:ptCount val="5"/>
                <c:pt idx="0">
                  <c:v>6418.8383424100002</c:v>
                </c:pt>
                <c:pt idx="1">
                  <c:v>6692.1700646400004</c:v>
                </c:pt>
                <c:pt idx="2">
                  <c:v>6863.2757827400001</c:v>
                </c:pt>
                <c:pt idx="3">
                  <c:v>8097.2376890900005</c:v>
                </c:pt>
                <c:pt idx="4">
                  <c:v>8808.7892541399997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B1-46DF-B723-1B60B05BAC3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6687744"/>
        <c:axId val="69189632"/>
      </c:barChart>
      <c:catAx>
        <c:axId val="666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9189632"/>
        <c:crosses val="autoZero"/>
        <c:auto val="1"/>
        <c:lblAlgn val="ctr"/>
        <c:lblOffset val="100"/>
        <c:noMultiLvlLbl val="0"/>
      </c:catAx>
      <c:valAx>
        <c:axId val="6918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668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34555993000875"/>
          <c:y val="0.92187445319335082"/>
          <c:w val="0.45308880139982505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/>
              <a:t>Grafikon</a:t>
            </a:r>
            <a:r>
              <a:rPr lang="bs-Latn-BA" sz="1100" baseline="0"/>
              <a:t> 2.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 b="1" baseline="0">
                <a:solidFill>
                  <a:srgbClr val="23C7A8"/>
                </a:solidFill>
              </a:rPr>
              <a:t>Učešće regiona u bh uvozu (%)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s-Latn-BA"/>
          </a:p>
        </c:rich>
      </c:tx>
      <c:layout>
        <c:manualLayout>
          <c:xMode val="edge"/>
          <c:yMode val="edge"/>
          <c:x val="4.5673366340851715E-3"/>
          <c:y val="1.989156789416848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8873817878233035"/>
          <c:y val="0.26558223330908082"/>
          <c:w val="0.75578038459478281"/>
          <c:h val="0.64293817439486733"/>
        </c:manualLayout>
      </c:layout>
      <c:pieChart>
        <c:varyColors val="1"/>
        <c:ser>
          <c:idx val="0"/>
          <c:order val="0"/>
          <c:explosion val="3"/>
          <c:dPt>
            <c:idx val="0"/>
            <c:bubble3D val="0"/>
            <c:spPr>
              <a:solidFill>
                <a:srgbClr val="23C7A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07D-4D91-942E-70F19BE09A36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07D-4D91-942E-70F19BE09A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07D-4D91-942E-70F19BE09A36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07D-4D91-942E-70F19BE09A3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07D-4D91-942E-70F19BE09A36}"/>
              </c:ext>
            </c:extLst>
          </c:dPt>
          <c:dLbls>
            <c:dLbl>
              <c:idx val="2"/>
              <c:layout>
                <c:manualLayout>
                  <c:x val="-3.6380875397782828E-2"/>
                  <c:y val="1.50843640647195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7D-4D91-942E-70F19BE09A36}"/>
                </c:ext>
              </c:extLst>
            </c:dLbl>
            <c:dLbl>
              <c:idx val="4"/>
              <c:layout>
                <c:manualLayout>
                  <c:x val="-9.4011043256149077E-2"/>
                  <c:y val="1.94985154025824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07D-4D91-942E-70F19BE09A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 '!$A$5:$A$9</c:f>
              <c:strCache>
                <c:ptCount val="5"/>
                <c:pt idx="0">
                  <c:v>EU</c:v>
                </c:pt>
                <c:pt idx="1">
                  <c:v>CEFTA</c:v>
                </c:pt>
                <c:pt idx="2">
                  <c:v>EFTA</c:v>
                </c:pt>
                <c:pt idx="3">
                  <c:v>UOST (Turska)</c:v>
                </c:pt>
                <c:pt idx="4">
                  <c:v>Ostatak svijeta</c:v>
                </c:pt>
              </c:strCache>
            </c:strRef>
          </c:cat>
          <c:val>
            <c:numRef>
              <c:f>'4 '!$E$5:$E$9</c:f>
              <c:numCache>
                <c:formatCode>0.0%</c:formatCode>
                <c:ptCount val="5"/>
                <c:pt idx="0">
                  <c:v>0.6004300164512647</c:v>
                </c:pt>
                <c:pt idx="1">
                  <c:v>0.12040292124062391</c:v>
                </c:pt>
                <c:pt idx="2">
                  <c:v>7.2875990198456942E-3</c:v>
                </c:pt>
                <c:pt idx="3">
                  <c:v>4.4771565175972035E-2</c:v>
                </c:pt>
                <c:pt idx="4">
                  <c:v>0.2271078981122937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07D-4D91-942E-70F19BE09A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/>
              <a:t>Grafikon</a:t>
            </a:r>
            <a:r>
              <a:rPr lang="bs-Latn-BA" sz="1100" baseline="0"/>
              <a:t> 3.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 b="1" baseline="0">
                <a:solidFill>
                  <a:srgbClr val="23C7A8"/>
                </a:solidFill>
              </a:rPr>
              <a:t>Učešće regiona u bh izvozu (%)</a:t>
            </a:r>
          </a:p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s-Latn-BA"/>
          </a:p>
        </c:rich>
      </c:tx>
      <c:layout>
        <c:manualLayout>
          <c:xMode val="edge"/>
          <c:yMode val="edge"/>
          <c:x val="1.7822578105753707E-3"/>
          <c:y val="1.986378378778869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5036785714285714"/>
          <c:y val="0.27208640820427543"/>
          <c:w val="0.75578038459478281"/>
          <c:h val="0.64293817439486733"/>
        </c:manualLayout>
      </c:layout>
      <c:pieChart>
        <c:varyColors val="1"/>
        <c:ser>
          <c:idx val="0"/>
          <c:order val="0"/>
          <c:explosion val="3"/>
          <c:dPt>
            <c:idx val="0"/>
            <c:bubble3D val="0"/>
            <c:spPr>
              <a:solidFill>
                <a:srgbClr val="23C7A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8F-4956-92BC-40172A3E0A3A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8F-4956-92BC-40172A3E0A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8F-4956-92BC-40172A3E0A3A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8F-4956-92BC-40172A3E0A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38F-4956-92BC-40172A3E0A3A}"/>
              </c:ext>
            </c:extLst>
          </c:dPt>
          <c:dLbls>
            <c:dLbl>
              <c:idx val="2"/>
              <c:layout>
                <c:manualLayout>
                  <c:x val="-0.18876318124313501"/>
                  <c:y val="0.147258356996130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8F-4956-92BC-40172A3E0A3A}"/>
                </c:ext>
              </c:extLst>
            </c:dLbl>
            <c:dLbl>
              <c:idx val="3"/>
              <c:layout>
                <c:manualLayout>
                  <c:x val="-0.16273817925194073"/>
                  <c:y val="2.512238898860295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8F-4956-92BC-40172A3E0A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 '!$A$12:$A$16</c:f>
              <c:strCache>
                <c:ptCount val="5"/>
                <c:pt idx="0">
                  <c:v>EU</c:v>
                </c:pt>
                <c:pt idx="1">
                  <c:v>CEFTA</c:v>
                </c:pt>
                <c:pt idx="2">
                  <c:v>EFTA</c:v>
                </c:pt>
                <c:pt idx="3">
                  <c:v>UOST (Turska)</c:v>
                </c:pt>
                <c:pt idx="4">
                  <c:v>Ostatak svijeta</c:v>
                </c:pt>
              </c:strCache>
            </c:strRef>
          </c:cat>
          <c:val>
            <c:numRef>
              <c:f>'4 '!$E$12:$E$16</c:f>
              <c:numCache>
                <c:formatCode>0.0%</c:formatCode>
                <c:ptCount val="5"/>
                <c:pt idx="0">
                  <c:v>0.73517409861932836</c:v>
                </c:pt>
                <c:pt idx="1">
                  <c:v>0.16032098847480897</c:v>
                </c:pt>
                <c:pt idx="2">
                  <c:v>1.9268098370071696E-2</c:v>
                </c:pt>
                <c:pt idx="3">
                  <c:v>2.8576632356335775E-2</c:v>
                </c:pt>
                <c:pt idx="4">
                  <c:v>5.6660182179455135E-2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38F-4956-92BC-40172A3E0A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/>
              <a:t>Grafikon 4.</a:t>
            </a:r>
          </a:p>
          <a:p>
            <a:pPr algn="l">
              <a:defRPr sz="1100"/>
            </a:pPr>
            <a:r>
              <a:rPr lang="bs-Latn-BA" sz="1100" b="1">
                <a:solidFill>
                  <a:srgbClr val="23C7A8"/>
                </a:solidFill>
              </a:rPr>
              <a:t>Robna razmjena BiH industrijskim i poljoprivrednim proizvodima</a:t>
            </a:r>
          </a:p>
          <a:p>
            <a:pPr algn="l">
              <a:defRPr sz="1100"/>
            </a:pPr>
            <a:r>
              <a:rPr lang="bs-Latn-BA" sz="900">
                <a:solidFill>
                  <a:srgbClr val="23C7A8"/>
                </a:solidFill>
              </a:rPr>
              <a:t>(u milionima KM)</a:t>
            </a:r>
          </a:p>
        </c:rich>
      </c:tx>
      <c:layout>
        <c:manualLayout>
          <c:xMode val="edge"/>
          <c:yMode val="edge"/>
          <c:x val="2.3767716535433064E-2"/>
          <c:y val="2.43902439024390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6312279715035621"/>
          <c:y val="0.26355002880737477"/>
          <c:w val="0.768803929885435"/>
          <c:h val="0.49028329290164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'7'!$I$4</c:f>
              <c:strCache>
                <c:ptCount val="1"/>
                <c:pt idx="0">
                  <c:v>Industrija</c:v>
                </c:pt>
              </c:strCache>
            </c:strRef>
          </c:tx>
          <c:spPr>
            <a:solidFill>
              <a:srgbClr val="FFC1EA"/>
            </a:solidFill>
            <a:ln>
              <a:noFill/>
            </a:ln>
            <a:effectLst/>
          </c:spPr>
          <c:invertIfNegative val="0"/>
          <c:cat>
            <c:multiLvlStrRef>
              <c:f>'7'!$J$2:$M$3</c:f>
              <c:multiLvlStrCache>
                <c:ptCount val="4"/>
                <c:lvl>
                  <c:pt idx="0">
                    <c:v>I-IX 2017</c:v>
                  </c:pt>
                  <c:pt idx="1">
                    <c:v>I-IX 2018</c:v>
                  </c:pt>
                  <c:pt idx="2">
                    <c:v>I-IX 2017</c:v>
                  </c:pt>
                  <c:pt idx="3">
                    <c:v>I-IX 2018</c:v>
                  </c:pt>
                </c:lvl>
                <c:lvl>
                  <c:pt idx="0">
                    <c:v>UVOZ</c:v>
                  </c:pt>
                  <c:pt idx="2">
                    <c:v>IZVOZ</c:v>
                  </c:pt>
                </c:lvl>
              </c:multiLvlStrCache>
            </c:multiLvlStrRef>
          </c:cat>
          <c:val>
            <c:numRef>
              <c:f>'7'!$J$4:$M$4</c:f>
              <c:numCache>
                <c:formatCode>#,##0.00</c:formatCode>
                <c:ptCount val="4"/>
                <c:pt idx="0">
                  <c:v>11042.37</c:v>
                </c:pt>
                <c:pt idx="1">
                  <c:v>12015.55</c:v>
                </c:pt>
                <c:pt idx="2">
                  <c:v>7295.55</c:v>
                </c:pt>
                <c:pt idx="3">
                  <c:v>8143.58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1C-49C1-8CA0-D996548322B1}"/>
            </c:ext>
          </c:extLst>
        </c:ser>
        <c:ser>
          <c:idx val="1"/>
          <c:order val="1"/>
          <c:tx>
            <c:strRef>
              <c:f>'7'!$I$5</c:f>
              <c:strCache>
                <c:ptCount val="1"/>
                <c:pt idx="0">
                  <c:v>Poljoprivreda</c:v>
                </c:pt>
              </c:strCache>
            </c:strRef>
          </c:tx>
          <c:spPr>
            <a:solidFill>
              <a:srgbClr val="23C7A8"/>
            </a:solidFill>
            <a:ln>
              <a:noFill/>
            </a:ln>
            <a:effectLst/>
          </c:spPr>
          <c:invertIfNegative val="0"/>
          <c:cat>
            <c:multiLvlStrRef>
              <c:f>'7'!$J$2:$M$3</c:f>
              <c:multiLvlStrCache>
                <c:ptCount val="4"/>
                <c:lvl>
                  <c:pt idx="0">
                    <c:v>I-IX 2017</c:v>
                  </c:pt>
                  <c:pt idx="1">
                    <c:v>I-IX 2018</c:v>
                  </c:pt>
                  <c:pt idx="2">
                    <c:v>I-IX 2017</c:v>
                  </c:pt>
                  <c:pt idx="3">
                    <c:v>I-IX 2018</c:v>
                  </c:pt>
                </c:lvl>
                <c:lvl>
                  <c:pt idx="0">
                    <c:v>UVOZ</c:v>
                  </c:pt>
                  <c:pt idx="2">
                    <c:v>IZVOZ</c:v>
                  </c:pt>
                </c:lvl>
              </c:multiLvlStrCache>
            </c:multiLvlStrRef>
          </c:cat>
          <c:val>
            <c:numRef>
              <c:f>'7'!$J$5:$M$5</c:f>
              <c:numCache>
                <c:formatCode>#,##0.00</c:formatCode>
                <c:ptCount val="4"/>
                <c:pt idx="0">
                  <c:v>2320.09</c:v>
                </c:pt>
                <c:pt idx="1">
                  <c:v>2271.25</c:v>
                </c:pt>
                <c:pt idx="2">
                  <c:v>801.69</c:v>
                </c:pt>
                <c:pt idx="3">
                  <c:v>665.21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1C-49C1-8CA0-D99654832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822848"/>
        <c:axId val="66142976"/>
      </c:barChart>
      <c:catAx>
        <c:axId val="6382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6142976"/>
        <c:crosses val="autoZero"/>
        <c:auto val="1"/>
        <c:lblAlgn val="ctr"/>
        <c:lblOffset val="100"/>
        <c:noMultiLvlLbl val="0"/>
      </c:catAx>
      <c:valAx>
        <c:axId val="6614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382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568700176147484"/>
          <c:y val="0.90788711652007359"/>
          <c:w val="0.37512504132609181"/>
          <c:h val="9.2112883479926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/>
              <a:t>Grafikon</a:t>
            </a:r>
            <a:r>
              <a:rPr lang="bs-Latn-BA" sz="1100" baseline="0"/>
              <a:t> 4.</a:t>
            </a:r>
          </a:p>
          <a:p>
            <a:pPr algn="l">
              <a:defRPr/>
            </a:pPr>
            <a:r>
              <a:rPr lang="bs-Latn-BA" sz="1100" b="1" baseline="0">
                <a:solidFill>
                  <a:srgbClr val="23C7A8"/>
                </a:solidFill>
              </a:rPr>
              <a:t>Učešće regiona u uvozu poljoprivrednih proizvoda (%)</a:t>
            </a:r>
          </a:p>
        </c:rich>
      </c:tx>
      <c:layout>
        <c:manualLayout>
          <c:xMode val="edge"/>
          <c:yMode val="edge"/>
          <c:x val="1.5883438598443742E-2"/>
          <c:y val="1.51946818613485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656468253968254"/>
          <c:y val="0.35746897546897544"/>
          <c:w val="0.62659722222222236"/>
          <c:h val="0.56963383838383852"/>
        </c:manualLayout>
      </c:layout>
      <c:pieChart>
        <c:varyColors val="1"/>
        <c:ser>
          <c:idx val="0"/>
          <c:order val="0"/>
          <c:explosion val="3"/>
          <c:dPt>
            <c:idx val="0"/>
            <c:bubble3D val="0"/>
            <c:explosion val="11"/>
            <c:spPr>
              <a:solidFill>
                <a:srgbClr val="23C7A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A4-4CD6-BF5C-D25DEE86E377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A4-4CD6-BF5C-D25DEE86E37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0A4-4CD6-BF5C-D25DEE86E377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0A4-4CD6-BF5C-D25DEE86E37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0A4-4CD6-BF5C-D25DEE86E377}"/>
              </c:ext>
            </c:extLst>
          </c:dPt>
          <c:dLbls>
            <c:dLbl>
              <c:idx val="2"/>
              <c:layout>
                <c:manualLayout>
                  <c:x val="-3.3285714285714293E-2"/>
                  <c:y val="2.24805194805194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A4-4CD6-BF5C-D25DEE86E377}"/>
                </c:ext>
              </c:extLst>
            </c:dLbl>
            <c:dLbl>
              <c:idx val="3"/>
              <c:layout>
                <c:manualLayout>
                  <c:x val="9.1565697144999729E-3"/>
                  <c:y val="-0.1015794393222214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0A4-4CD6-BF5C-D25DEE86E377}"/>
                </c:ext>
              </c:extLst>
            </c:dLbl>
            <c:dLbl>
              <c:idx val="4"/>
              <c:layout>
                <c:manualLayout>
                  <c:x val="0.10958373015873016"/>
                  <c:y val="-2.809884559884560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0A4-4CD6-BF5C-D25DEE86E3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'8'!$A$5:$A$9</c:f>
              <c:strCache>
                <c:ptCount val="5"/>
                <c:pt idx="0">
                  <c:v>EU</c:v>
                </c:pt>
                <c:pt idx="1">
                  <c:v>CEFTA</c:v>
                </c:pt>
                <c:pt idx="2">
                  <c:v>EFTA</c:v>
                </c:pt>
                <c:pt idx="3">
                  <c:v>UOST (Turska)</c:v>
                </c:pt>
                <c:pt idx="4">
                  <c:v>Ostatak svijeta</c:v>
                </c:pt>
              </c:strCache>
            </c:strRef>
          </c:cat>
          <c:val>
            <c:numRef>
              <c:f>'8'!$E$5:$E$9</c:f>
              <c:numCache>
                <c:formatCode>0.0%</c:formatCode>
                <c:ptCount val="5"/>
                <c:pt idx="0">
                  <c:v>0.54279160282488859</c:v>
                </c:pt>
                <c:pt idx="1">
                  <c:v>0.3049831809936423</c:v>
                </c:pt>
                <c:pt idx="2">
                  <c:v>1.4177277610468292E-3</c:v>
                </c:pt>
                <c:pt idx="3">
                  <c:v>2.5682006304925946E-2</c:v>
                </c:pt>
                <c:pt idx="4">
                  <c:v>0.1251254821154964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0A4-4CD6-BF5C-D25DEE86E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s-Latn-BA" sz="1100"/>
              <a:t>Grafikon</a:t>
            </a:r>
            <a:r>
              <a:rPr lang="bs-Latn-BA" sz="1100" baseline="0"/>
              <a:t> 5.</a:t>
            </a:r>
          </a:p>
          <a:p>
            <a:pPr algn="l">
              <a:defRPr/>
            </a:pPr>
            <a:r>
              <a:rPr lang="bs-Latn-BA" sz="1100" b="1" baseline="0">
                <a:solidFill>
                  <a:srgbClr val="23C7A8"/>
                </a:solidFill>
              </a:rPr>
              <a:t>Učešće regiona u izvozu poljoprivrednih proizvoda (%)</a:t>
            </a:r>
          </a:p>
        </c:rich>
      </c:tx>
      <c:layout>
        <c:manualLayout>
          <c:xMode val="edge"/>
          <c:yMode val="edge"/>
          <c:x val="2.5306122448979593E-2"/>
          <c:y val="1.1396011396011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9145753968253967"/>
          <c:y val="0.34293650793650787"/>
          <c:w val="0.63163690476190482"/>
          <c:h val="0.5742153679653681"/>
        </c:manualLayout>
      </c:layout>
      <c:pieChart>
        <c:varyColors val="1"/>
        <c:ser>
          <c:idx val="0"/>
          <c:order val="0"/>
          <c:explosion val="3"/>
          <c:dPt>
            <c:idx val="0"/>
            <c:bubble3D val="0"/>
            <c:explosion val="18"/>
            <c:spPr>
              <a:solidFill>
                <a:srgbClr val="23C7A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B5A-4F83-936E-5791F16DBABC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B5A-4F83-936E-5791F16DBA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B5A-4F83-936E-5791F16DBABC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B5A-4F83-936E-5791F16DBAB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B5A-4F83-936E-5791F16DBABC}"/>
              </c:ext>
            </c:extLst>
          </c:dPt>
          <c:dLbls>
            <c:dLbl>
              <c:idx val="2"/>
              <c:layout>
                <c:manualLayout>
                  <c:x val="3.4706349206349205E-3"/>
                  <c:y val="3.58585858585858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5A-4F83-936E-5791F16DBABC}"/>
                </c:ext>
              </c:extLst>
            </c:dLbl>
            <c:dLbl>
              <c:idx val="3"/>
              <c:layout>
                <c:manualLayout>
                  <c:x val="4.1944444444444442E-3"/>
                  <c:y val="-7.91168831168831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5A-4F83-936E-5791F16DBABC}"/>
                </c:ext>
              </c:extLst>
            </c:dLbl>
            <c:dLbl>
              <c:idx val="4"/>
              <c:layout>
                <c:manualLayout>
                  <c:x val="0.33453925925925915"/>
                  <c:y val="-2.15222222222222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B5A-4F83-936E-5791F16DBA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'8'!$A$12:$A$16</c:f>
              <c:strCache>
                <c:ptCount val="5"/>
                <c:pt idx="0">
                  <c:v>EU</c:v>
                </c:pt>
                <c:pt idx="1">
                  <c:v>CEFTA</c:v>
                </c:pt>
                <c:pt idx="2">
                  <c:v>EFTA</c:v>
                </c:pt>
                <c:pt idx="3">
                  <c:v>UOST (Turska)</c:v>
                </c:pt>
                <c:pt idx="4">
                  <c:v>Ostatak svijeta</c:v>
                </c:pt>
              </c:strCache>
            </c:strRef>
          </c:cat>
          <c:val>
            <c:numRef>
              <c:f>'8'!$E$12:$E$16</c:f>
              <c:numCache>
                <c:formatCode>0.0%</c:formatCode>
                <c:ptCount val="5"/>
                <c:pt idx="0">
                  <c:v>0.436087851956525</c:v>
                </c:pt>
                <c:pt idx="1">
                  <c:v>0.31456231866628587</c:v>
                </c:pt>
                <c:pt idx="2">
                  <c:v>1.6370770132740041E-2</c:v>
                </c:pt>
                <c:pt idx="3">
                  <c:v>0.18087521233896064</c:v>
                </c:pt>
                <c:pt idx="4">
                  <c:v>5.2103846905488492E-2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B5A-4F83-936E-5791F16DBA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FBB33-4E16-4D07-BC79-5453C9153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2774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Fočo-Obeji</dc:creator>
  <cp:keywords/>
  <dc:description/>
  <cp:lastModifiedBy>Hajrija Čapljić</cp:lastModifiedBy>
  <cp:revision>2</cp:revision>
  <cp:lastPrinted>2018-10-24T08:11:00Z</cp:lastPrinted>
  <dcterms:created xsi:type="dcterms:W3CDTF">2018-10-26T12:32:00Z</dcterms:created>
  <dcterms:modified xsi:type="dcterms:W3CDTF">2018-10-26T12:32:00Z</dcterms:modified>
</cp:coreProperties>
</file>