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3C" w:rsidRDefault="009B7C3C" w:rsidP="009B7C3C">
      <w:pPr>
        <w:pStyle w:val="Heading120"/>
        <w:shd w:val="clear" w:color="auto" w:fill="auto"/>
      </w:pPr>
      <w:bookmarkStart w:id="0" w:name="_GoBack"/>
      <w:bookmarkEnd w:id="0"/>
    </w:p>
    <w:p w:rsidR="009B7C3C" w:rsidRDefault="009B7C3C" w:rsidP="009B7C3C">
      <w:pPr>
        <w:pStyle w:val="Bodytext20"/>
        <w:shd w:val="clear" w:color="auto" w:fill="auto"/>
        <w:spacing w:before="0" w:after="237"/>
        <w:ind w:firstLine="34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Na osnovu člana 11. st.l. i 3. Zakona o proizvodnji naoružanja i vojne opreme ("Službeni glasnik BiH", broj </w:t>
      </w:r>
      <w:r>
        <w:rPr>
          <w:rFonts w:ascii="Times New Roman" w:eastAsia="Times New Roman" w:hAnsi="Times New Roman" w:cs="Times New Roman"/>
          <w:color w:val="000000"/>
        </w:rPr>
        <w:t xml:space="preserve">9/04)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i člana 61. stav 2. Zakona o upravi ("Službeni glasnik BiH", broj </w:t>
      </w:r>
      <w:r>
        <w:rPr>
          <w:rFonts w:ascii="Times New Roman" w:eastAsia="Times New Roman" w:hAnsi="Times New Roman" w:cs="Times New Roman"/>
          <w:color w:val="000000"/>
        </w:rPr>
        <w:t xml:space="preserve">32/02),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ministar vanjske trgovine i ekonomskih odnosa donosi</w:t>
      </w:r>
    </w:p>
    <w:p w:rsidR="009B7C3C" w:rsidRDefault="009B7C3C" w:rsidP="009B7C3C">
      <w:pPr>
        <w:pStyle w:val="Heading110"/>
        <w:shd w:val="clear" w:color="auto" w:fill="auto"/>
        <w:spacing w:before="0" w:after="85"/>
      </w:pPr>
      <w:bookmarkStart w:id="1" w:name="bookmark2"/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UPUTSTVO</w:t>
      </w:r>
      <w:bookmarkEnd w:id="1"/>
    </w:p>
    <w:p w:rsidR="000374B0" w:rsidRDefault="009B7C3C" w:rsidP="000374B0">
      <w:pPr>
        <w:pStyle w:val="Heading210"/>
        <w:shd w:val="clear" w:color="auto" w:fill="auto"/>
        <w:spacing w:before="0" w:after="0" w:line="226" w:lineRule="exact"/>
        <w:ind w:firstLine="340"/>
        <w:jc w:val="center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 NAČINU OBAVLJANA STALNOG NADZORA I</w:t>
      </w:r>
      <w:bookmarkEnd w:id="2"/>
      <w:r w:rsidR="000374B0"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 </w:t>
      </w:r>
      <w:bookmarkStart w:id="3" w:name="bookmark4"/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IZVJEŠTAVANJA U PROIZVODNJI</w:t>
      </w:r>
    </w:p>
    <w:p w:rsidR="009B7C3C" w:rsidRDefault="009B7C3C" w:rsidP="000374B0">
      <w:pPr>
        <w:pStyle w:val="Heading210"/>
        <w:shd w:val="clear" w:color="auto" w:fill="auto"/>
        <w:spacing w:before="0" w:after="0" w:line="226" w:lineRule="exact"/>
        <w:ind w:firstLine="34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I REMONTU</w:t>
      </w:r>
      <w:r w:rsidR="000374B0">
        <w:rPr>
          <w:rFonts w:ascii="Times New Roman" w:eastAsia="Times New Roman" w:hAnsi="Times New Roman" w:cs="Times New Roman"/>
          <w:color w:val="000000"/>
          <w:lang w:val="hr-HR"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NAORUŽANJA I VOJNE OPREME</w:t>
      </w:r>
      <w:bookmarkEnd w:id="3"/>
    </w:p>
    <w:p w:rsidR="000374B0" w:rsidRDefault="000374B0" w:rsidP="009B7C3C">
      <w:pPr>
        <w:pStyle w:val="Bodytext20"/>
        <w:shd w:val="clear" w:color="auto" w:fill="auto"/>
        <w:spacing w:before="0" w:after="88" w:line="188" w:lineRule="exact"/>
        <w:ind w:firstLine="0"/>
        <w:jc w:val="center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9B7C3C" w:rsidRDefault="009B7C3C" w:rsidP="009B7C3C">
      <w:pPr>
        <w:pStyle w:val="Bodytext20"/>
        <w:shd w:val="clear" w:color="auto" w:fill="auto"/>
        <w:spacing w:before="0" w:after="88" w:line="188" w:lineRule="exac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1.</w:t>
      </w:r>
    </w:p>
    <w:p w:rsidR="009B7C3C" w:rsidRDefault="009B7C3C" w:rsidP="009B7C3C">
      <w:pPr>
        <w:pStyle w:val="Bodytext20"/>
        <w:shd w:val="clear" w:color="auto" w:fill="auto"/>
        <w:spacing w:before="0" w:after="72"/>
        <w:ind w:firstLine="34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Ovim uputstvom propisuje se način vršenja stalnog nadzora (u daljem tekstu: Nadzora) nad primjenom Zakona o proizvo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dnji naoružanja i vojne opreme (u daljem tekstu: Zakona) i izvještavanja Ministarstva vanjske trgovine i ekonomskih odnosa ( u daljem tekstu: Ministarstvo ) o obavljenom nadzoru.</w:t>
      </w:r>
    </w:p>
    <w:p w:rsidR="009B7C3C" w:rsidRDefault="009B7C3C" w:rsidP="009B7C3C">
      <w:pPr>
        <w:pStyle w:val="Bodytext20"/>
        <w:shd w:val="clear" w:color="auto" w:fill="auto"/>
        <w:spacing w:before="0" w:after="88" w:line="188" w:lineRule="exac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2.</w:t>
      </w:r>
    </w:p>
    <w:p w:rsidR="009B7C3C" w:rsidRDefault="009B7C3C" w:rsidP="009B7C3C">
      <w:pPr>
        <w:pStyle w:val="Bodytext20"/>
        <w:shd w:val="clear" w:color="auto" w:fill="auto"/>
        <w:spacing w:before="0" w:after="72"/>
        <w:ind w:firstLine="34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Nadzor nad primjenom Zakona obavljaju nadležna mini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 xml:space="preserve">starstva entiteta i organi Brčko Distrikta Bosne i Hercegovine (u daljem tekstu: Brčko </w:t>
      </w:r>
      <w:r>
        <w:rPr>
          <w:rFonts w:ascii="Times New Roman" w:eastAsia="Times New Roman" w:hAnsi="Times New Roman" w:cs="Times New Roman"/>
          <w:color w:val="000000"/>
          <w:lang w:val="cs-CZ" w:eastAsia="cs-CZ" w:bidi="cs-CZ"/>
        </w:rPr>
        <w:t xml:space="preserve">Distrikt 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) nad pravnim licima koja imaju dozvolu Ministarstva za proizvodnju i remont naoružanja i vojne opreme ( u daljem tekstu: NVO) i kooperantima na koje su ta pravna lica prenijele dio svojih ovlaštenja o proizvodnji i remontu sredstava NVO, na način predviđen ovim uputstvom i drugim odgovarajućim propisima Bosne i Hercegovine i entiteta.</w:t>
      </w:r>
    </w:p>
    <w:p w:rsidR="009B7C3C" w:rsidRDefault="009B7C3C" w:rsidP="009B7C3C">
      <w:pPr>
        <w:pStyle w:val="Bodytext20"/>
        <w:shd w:val="clear" w:color="auto" w:fill="auto"/>
        <w:spacing w:before="0" w:after="88" w:line="188" w:lineRule="exac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Član 3.</w:t>
      </w:r>
    </w:p>
    <w:p w:rsidR="009B7C3C" w:rsidRDefault="009B7C3C" w:rsidP="009B7C3C">
      <w:pPr>
        <w:pStyle w:val="Bodytext20"/>
        <w:shd w:val="clear" w:color="auto" w:fill="auto"/>
        <w:spacing w:before="0"/>
        <w:ind w:firstLine="34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Nadzor predstavlja kontinuiranu aktivnost nadležnih ministarstava entiteta i organa Brčko Distrikta i obuhvata naročito sljedeće:</w:t>
      </w:r>
    </w:p>
    <w:p w:rsidR="009B7C3C" w:rsidRDefault="009B7C3C" w:rsidP="009B7C3C">
      <w:pPr>
        <w:pStyle w:val="Bodytext2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880" w:hanging="4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Provjeru postojanja i valjanost planova organizovanja i provođenja mjera i postupaka osiguranja i zaštite tajnih podataka, koji se odnose na kapacitete za proi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zvodnju i remont, planove proizvodnje i remonta, tehničko-tehnološku dokumentaciju, objekte za proi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zvodnju i remont, čuvanje sredstava NVO itd.</w:t>
      </w:r>
    </w:p>
    <w:p w:rsidR="009B7C3C" w:rsidRDefault="009B7C3C" w:rsidP="009B7C3C">
      <w:pPr>
        <w:pStyle w:val="Bodytext2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880" w:hanging="4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Nadzor nad primjenom propisanih mjera fizičke, tehničke zaštite i osiguranja ljudstva, objekata, zaštite podataka u oblasti proizvodnje i remonta NVO i proi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zvodnih sredstava, posebnih mjera provođenja zaštite na radu, protivpožame i protiveksplozivne zaštite, specijalnih alata i postrojenja, dokumentacije kao i sigurnost i zaštitu prometa i skladištenja NVO, istra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živanja i razvoja NVO, tehnološke informacije, po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slovne i odnose prema inostranstvu u oblasti proi</w:t>
      </w: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softHyphen/>
        <w:t>zvodnje i remonta NVO.</w:t>
      </w:r>
    </w:p>
    <w:p w:rsidR="009B7C3C" w:rsidRDefault="009B7C3C" w:rsidP="009B7C3C">
      <w:pPr>
        <w:pStyle w:val="Bodytext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72"/>
        <w:ind w:left="880" w:hanging="4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Nadzor i provjeru zaliha i utroška "B" materije i evidencije iste po proizvodima i poluproizvodima, planovima proizvodnje NVO, isporukama i svim drugim vrstama utroška.</w:t>
      </w:r>
    </w:p>
    <w:p w:rsidR="009B7C3C" w:rsidRDefault="009B7C3C" w:rsidP="009B7C3C">
      <w:pPr>
        <w:pStyle w:val="Bodytext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188" w:lineRule="exact"/>
        <w:ind w:left="880" w:hanging="400"/>
      </w:pPr>
      <w:r>
        <w:rPr>
          <w:rFonts w:ascii="Times New Roman" w:eastAsia="Times New Roman" w:hAnsi="Times New Roman" w:cs="Times New Roman"/>
          <w:color w:val="000000"/>
          <w:lang w:val="hr-HR" w:eastAsia="hr-HR" w:bidi="hr-HR"/>
        </w:rPr>
        <w:t>Nadzor na provođenjem kooperantskih ugovora.</w:t>
      </w:r>
    </w:p>
    <w:p w:rsidR="009B7C3C" w:rsidRPr="009B7C3C" w:rsidRDefault="009B7C3C" w:rsidP="009B7C3C">
      <w:pPr>
        <w:widowControl w:val="0"/>
        <w:numPr>
          <w:ilvl w:val="0"/>
          <w:numId w:val="1"/>
        </w:numPr>
        <w:tabs>
          <w:tab w:val="left" w:pos="938"/>
        </w:tabs>
        <w:spacing w:after="172" w:line="178" w:lineRule="exact"/>
        <w:ind w:left="940" w:hanging="400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Nadzor nad ostalim aktivnostima koje su predviđene entitetskim zakonima i propisima.</w:t>
      </w:r>
    </w:p>
    <w:p w:rsidR="009B7C3C" w:rsidRPr="009B7C3C" w:rsidRDefault="009B7C3C" w:rsidP="009B7C3C">
      <w:pPr>
        <w:widowControl w:val="0"/>
        <w:spacing w:after="60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4.</w:t>
      </w:r>
    </w:p>
    <w:p w:rsidR="009B7C3C" w:rsidRPr="009B7C3C" w:rsidRDefault="009B7C3C" w:rsidP="009B7C3C">
      <w:pPr>
        <w:widowControl w:val="0"/>
        <w:spacing w:after="0" w:line="18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Nadzor se provodi kroz: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1"/>
        </w:tabs>
        <w:spacing w:after="60" w:line="2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planiranje nadzora;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dostavljanje izvještaja o obavljenom nadzoru;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1"/>
        </w:tabs>
        <w:spacing w:after="56" w:line="182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nalaganje mjera za otklanjanje uočenih povreda zakona i drugih propisa koji su predmet nadzora;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1"/>
        </w:tabs>
        <w:spacing w:after="0" w:line="18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praćenje naloženih mjera;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0" w:line="2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izvještavanje Ministarstva u skladu sa Zakonom i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132" w:line="2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druge poslove i mjere u skladu sa zakonima i propisima.</w:t>
      </w:r>
    </w:p>
    <w:p w:rsidR="009B7C3C" w:rsidRPr="009B7C3C" w:rsidRDefault="009B7C3C" w:rsidP="009B7C3C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5.</w:t>
      </w:r>
    </w:p>
    <w:p w:rsidR="009B7C3C" w:rsidRPr="009B7C3C" w:rsidRDefault="009B7C3C" w:rsidP="009B7C3C">
      <w:pPr>
        <w:widowControl w:val="0"/>
        <w:spacing w:after="172" w:line="1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Nadležna ministarstva entiteta i organi Brčko Distrikta oba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softHyphen/>
        <w:t>vezna su, u skladu sa Zakonom, dostavljati izvještaj o izvršenim nadzorima Ministarstvu, u skladu sa planovima nadzora iz člana 4. alineja 1. ovog uputstva, a najkasnije deset dana po isteku izvještajnog perioda.</w:t>
      </w:r>
    </w:p>
    <w:p w:rsidR="009B7C3C" w:rsidRPr="009B7C3C" w:rsidRDefault="009B7C3C" w:rsidP="009B7C3C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6.</w:t>
      </w:r>
    </w:p>
    <w:p w:rsidR="009B7C3C" w:rsidRPr="009B7C3C" w:rsidRDefault="009B7C3C" w:rsidP="009B7C3C">
      <w:pPr>
        <w:widowControl w:val="0"/>
        <w:spacing w:after="60" w:line="1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Izvještaji, koji se dostavljaju Ministarstvu, o izvršenim nadzorima moraju da sadrži sve podatke i informacije po svim pitanjima izvršenih nadzora određenih Zakonom i entitetskim zakonima, kao i podatke i informacije koji ukazuju na bilo kakvo kršenje i nepoštivanje odredaba Zakona, a naročito: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60" w:line="1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Izvještaj o proizvodnji i remontu NVO za izvještajni pe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softHyphen/>
        <w:t>riod (pravno lice, naziv artikla, količina, kupac i faza realizacije proizvodnje i remonta);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52" w:line="1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Izvještaj o evidenciji stanja "B" materije saglasno članu 5. Zakona: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68" w:line="18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Stanje u oblasti zaštite tajnih podataka;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60" w:line="1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Stanje u oblasti fizičko-tehničke zaštite i osiguranja iz člana 3. stav 2. ovog uputstva;</w:t>
      </w:r>
    </w:p>
    <w:p w:rsidR="009B7C3C" w:rsidRPr="009B7C3C" w:rsidRDefault="009B7C3C" w:rsidP="009B7C3C">
      <w:pPr>
        <w:widowControl w:val="0"/>
        <w:numPr>
          <w:ilvl w:val="0"/>
          <w:numId w:val="2"/>
        </w:numPr>
        <w:tabs>
          <w:tab w:val="left" w:pos="733"/>
        </w:tabs>
        <w:spacing w:after="60" w:line="178" w:lineRule="exact"/>
        <w:ind w:left="680" w:hanging="1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Prijedlog mjera Ministarstvu za primjenu odredaba čl. 12. i 13. Zakona.</w:t>
      </w:r>
    </w:p>
    <w:p w:rsidR="009B7C3C" w:rsidRPr="009B7C3C" w:rsidRDefault="009B7C3C" w:rsidP="009B7C3C">
      <w:pPr>
        <w:widowControl w:val="0"/>
        <w:spacing w:after="172" w:line="1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Izvještaji o izvršenim nadzorima sadržavaju, po zahtjevu Ministarstva vanjske trgovine i ekonomskih odnosa, i druge podatke ili dokumente koji su relevantni za izvršeni nadzor.</w:t>
      </w:r>
    </w:p>
    <w:p w:rsidR="009B7C3C" w:rsidRPr="009B7C3C" w:rsidRDefault="009B7C3C" w:rsidP="009B7C3C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7.</w:t>
      </w:r>
    </w:p>
    <w:p w:rsidR="009B7C3C" w:rsidRPr="009B7C3C" w:rsidRDefault="009B7C3C" w:rsidP="009B7C3C">
      <w:pPr>
        <w:widowControl w:val="0"/>
        <w:spacing w:after="52" w:line="1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Nadležna entitetska ministarstva i organi Brčko Distrikta dužna su dostaviti informaciju Ministarstvu o svakom vanre- dnom događaju kod pravnih lica koja imaju dozvolu za proi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softHyphen/>
        <w:t>zvodnju i remont NVO (požar, eksplozija, krađa NVO i si.) i to najkasnije 48 sati od trenutka kada je došlo do vanrednog događaja.</w:t>
      </w:r>
    </w:p>
    <w:p w:rsidR="009B7C3C" w:rsidRPr="009B7C3C" w:rsidRDefault="009B7C3C" w:rsidP="009B7C3C">
      <w:pPr>
        <w:widowControl w:val="0"/>
        <w:spacing w:after="68" w:line="18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Član 8.</w:t>
      </w:r>
    </w:p>
    <w:p w:rsidR="009B7C3C" w:rsidRPr="009B7C3C" w:rsidRDefault="009B7C3C" w:rsidP="009B7C3C">
      <w:pPr>
        <w:widowControl w:val="0"/>
        <w:spacing w:after="157" w:line="1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lastRenderedPageBreak/>
        <w:t>Ovo uputstvo stupa na snagu osmog dana od dana objavljivanja u "Službenom glasniku BiH", a objavit će se i u službenim glasilima entiteta i Brčko Distrikta Bosne i Hercegovine, a primjenjivat će se dva mjeseca nakon stupanja na snagu.</w:t>
      </w:r>
    </w:p>
    <w:p w:rsidR="009B7C3C" w:rsidRDefault="009B7C3C" w:rsidP="009B7C3C">
      <w:pPr>
        <w:widowControl w:val="0"/>
        <w:tabs>
          <w:tab w:val="left" w:pos="3239"/>
        </w:tabs>
        <w:spacing w:after="60" w:line="206" w:lineRule="exact"/>
        <w:ind w:left="440" w:right="940" w:hanging="100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 xml:space="preserve">Broj 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01-1-50-6522-1/04 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8. juna 2004.godine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</w:p>
    <w:p w:rsidR="009B7C3C" w:rsidRPr="009B7C3C" w:rsidRDefault="009B7C3C" w:rsidP="009B7C3C">
      <w:pPr>
        <w:widowControl w:val="0"/>
        <w:tabs>
          <w:tab w:val="left" w:pos="3239"/>
        </w:tabs>
        <w:spacing w:after="60" w:line="206" w:lineRule="exact"/>
        <w:ind w:left="440" w:right="940" w:hanging="100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Ministar</w:t>
      </w:r>
    </w:p>
    <w:p w:rsidR="009B7C3C" w:rsidRPr="009B7C3C" w:rsidRDefault="009B7C3C" w:rsidP="009B7C3C">
      <w:pPr>
        <w:widowControl w:val="0"/>
        <w:tabs>
          <w:tab w:val="left" w:pos="2837"/>
        </w:tabs>
        <w:spacing w:after="0" w:line="206" w:lineRule="exact"/>
        <w:ind w:left="8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</w:pP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ab/>
        <w:t xml:space="preserve">        </w:t>
      </w:r>
      <w:r w:rsidRPr="009B7C3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hr-HR" w:eastAsia="hr-HR" w:bidi="hr-HR"/>
        </w:rPr>
        <w:t xml:space="preserve">Dragan Doko. </w:t>
      </w:r>
      <w:r w:rsidRPr="009B7C3C">
        <w:rPr>
          <w:rFonts w:ascii="Times New Roman" w:eastAsia="Times New Roman" w:hAnsi="Times New Roman" w:cs="Times New Roman"/>
          <w:color w:val="000000"/>
          <w:sz w:val="17"/>
          <w:szCs w:val="17"/>
          <w:lang w:val="hr-HR" w:eastAsia="hr-HR" w:bidi="hr-HR"/>
        </w:rPr>
        <w:t>s.r.</w:t>
      </w:r>
    </w:p>
    <w:p w:rsidR="007E3259" w:rsidRDefault="007E3259"/>
    <w:sectPr w:rsidR="007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AD0"/>
    <w:multiLevelType w:val="multilevel"/>
    <w:tmpl w:val="8206C0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A7E9D"/>
    <w:multiLevelType w:val="multilevel"/>
    <w:tmpl w:val="4FE2F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6"/>
    <w:rsid w:val="000374B0"/>
    <w:rsid w:val="007E3259"/>
    <w:rsid w:val="00963AC6"/>
    <w:rsid w:val="009B7C3C"/>
    <w:rsid w:val="00D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366C-AC53-4848-904E-1EDCB446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1">
    <w:name w:val="Heading #2|1_"/>
    <w:basedOn w:val="DefaultParagraphFont"/>
    <w:link w:val="Heading210"/>
    <w:rsid w:val="009B7C3C"/>
    <w:rPr>
      <w:b/>
      <w:bCs/>
      <w:sz w:val="17"/>
      <w:szCs w:val="17"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9B7C3C"/>
    <w:rPr>
      <w:sz w:val="17"/>
      <w:szCs w:val="17"/>
      <w:shd w:val="clear" w:color="auto" w:fill="FFFFFF"/>
    </w:rPr>
  </w:style>
  <w:style w:type="character" w:customStyle="1" w:styleId="Heading12">
    <w:name w:val="Heading #1|2_"/>
    <w:basedOn w:val="DefaultParagraphFont"/>
    <w:link w:val="Heading120"/>
    <w:rsid w:val="009B7C3C"/>
    <w:rPr>
      <w:b/>
      <w:bCs/>
      <w:sz w:val="21"/>
      <w:szCs w:val="21"/>
      <w:shd w:val="clear" w:color="auto" w:fill="FFFFFF"/>
    </w:rPr>
  </w:style>
  <w:style w:type="character" w:customStyle="1" w:styleId="Heading11">
    <w:name w:val="Heading #1|1_"/>
    <w:basedOn w:val="DefaultParagraphFont"/>
    <w:link w:val="Heading110"/>
    <w:rsid w:val="009B7C3C"/>
    <w:rPr>
      <w:b/>
      <w:bCs/>
      <w:sz w:val="21"/>
      <w:szCs w:val="21"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9B7C3C"/>
    <w:pPr>
      <w:widowControl w:val="0"/>
      <w:shd w:val="clear" w:color="auto" w:fill="FFFFFF"/>
      <w:spacing w:before="80" w:after="80" w:line="188" w:lineRule="exact"/>
      <w:ind w:hanging="360"/>
      <w:outlineLvl w:val="1"/>
    </w:pPr>
    <w:rPr>
      <w:b/>
      <w:bCs/>
      <w:sz w:val="17"/>
      <w:szCs w:val="17"/>
    </w:rPr>
  </w:style>
  <w:style w:type="paragraph" w:customStyle="1" w:styleId="Bodytext20">
    <w:name w:val="Body text|2"/>
    <w:basedOn w:val="Normal"/>
    <w:link w:val="Bodytext2"/>
    <w:rsid w:val="009B7C3C"/>
    <w:pPr>
      <w:widowControl w:val="0"/>
      <w:shd w:val="clear" w:color="auto" w:fill="FFFFFF"/>
      <w:spacing w:before="80" w:after="80" w:line="178" w:lineRule="exact"/>
      <w:ind w:hanging="520"/>
      <w:jc w:val="both"/>
    </w:pPr>
    <w:rPr>
      <w:sz w:val="17"/>
      <w:szCs w:val="17"/>
    </w:rPr>
  </w:style>
  <w:style w:type="paragraph" w:customStyle="1" w:styleId="Heading120">
    <w:name w:val="Heading #1|2"/>
    <w:basedOn w:val="Normal"/>
    <w:link w:val="Heading12"/>
    <w:rsid w:val="009B7C3C"/>
    <w:pPr>
      <w:widowControl w:val="0"/>
      <w:shd w:val="clear" w:color="auto" w:fill="FFFFFF"/>
      <w:spacing w:after="0" w:line="232" w:lineRule="exact"/>
      <w:outlineLvl w:val="0"/>
    </w:pPr>
    <w:rPr>
      <w:b/>
      <w:bCs/>
      <w:sz w:val="21"/>
      <w:szCs w:val="21"/>
    </w:rPr>
  </w:style>
  <w:style w:type="paragraph" w:customStyle="1" w:styleId="Heading110">
    <w:name w:val="Heading #1|1"/>
    <w:basedOn w:val="Normal"/>
    <w:link w:val="Heading11"/>
    <w:rsid w:val="009B7C3C"/>
    <w:pPr>
      <w:widowControl w:val="0"/>
      <w:shd w:val="clear" w:color="auto" w:fill="FFFFFF"/>
      <w:spacing w:before="280" w:after="80" w:line="232" w:lineRule="exac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 Veljović</dc:creator>
  <cp:keywords/>
  <dc:description/>
  <cp:lastModifiedBy>Sanja Božić</cp:lastModifiedBy>
  <cp:revision>2</cp:revision>
  <dcterms:created xsi:type="dcterms:W3CDTF">2018-05-08T10:42:00Z</dcterms:created>
  <dcterms:modified xsi:type="dcterms:W3CDTF">2018-05-08T10:42:00Z</dcterms:modified>
</cp:coreProperties>
</file>