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00" w:rsidRPr="009C1E00" w:rsidRDefault="009C1E00" w:rsidP="009C1E00">
      <w:pPr>
        <w:spacing w:before="300" w:after="150" w:line="240" w:lineRule="auto"/>
        <w:outlineLvl w:val="0"/>
        <w:rPr>
          <w:rFonts w:ascii="inherit" w:eastAsia="Times New Roman" w:hAnsi="inherit" w:cs="Segoe UI"/>
          <w:color w:val="000000"/>
          <w:kern w:val="36"/>
          <w:sz w:val="54"/>
          <w:szCs w:val="54"/>
          <w:lang w:val="en" w:eastAsia="bs-Latn-BA"/>
        </w:rPr>
      </w:pPr>
      <w:bookmarkStart w:id="0" w:name="_GoBack"/>
      <w:bookmarkEnd w:id="0"/>
      <w:r w:rsidRPr="009C1E00">
        <w:rPr>
          <w:rFonts w:ascii="inherit" w:eastAsia="Times New Roman" w:hAnsi="inherit" w:cs="Segoe UI"/>
          <w:color w:val="000000"/>
          <w:kern w:val="36"/>
          <w:sz w:val="54"/>
          <w:szCs w:val="54"/>
          <w:lang w:val="en" w:eastAsia="bs-Latn-BA"/>
        </w:rPr>
        <w:t xml:space="preserve">СЛУЖБЕНИ ГЛАСНИК БИХ, број 6/17 </w:t>
      </w:r>
    </w:p>
    <w:p w:rsidR="009C1E00" w:rsidRPr="009C1E00" w:rsidRDefault="009C1E00" w:rsidP="009C1E00">
      <w:pPr>
        <w:spacing w:line="240" w:lineRule="auto"/>
        <w:rPr>
          <w:rFonts w:ascii="Segoe UI" w:eastAsia="Times New Roman" w:hAnsi="Segoe UI" w:cs="Segoe UI"/>
          <w:vanish/>
          <w:color w:val="000000"/>
          <w:sz w:val="20"/>
          <w:szCs w:val="20"/>
          <w:lang w:val="en" w:eastAsia="bs-Latn-BA"/>
        </w:rPr>
      </w:pPr>
      <w:r w:rsidRPr="009C1E00">
        <w:rPr>
          <w:rFonts w:ascii="Segoe UI" w:eastAsia="Times New Roman" w:hAnsi="Segoe UI" w:cs="Segoe UI"/>
          <w:vanish/>
          <w:color w:val="000000"/>
          <w:sz w:val="20"/>
          <w:szCs w:val="20"/>
          <w:lang w:val="en" w:eastAsia="bs-Latn-BA"/>
        </w:rPr>
        <w:t>Овај акт није унешен на српском језику.</w:t>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На основу члана 4. став (1) Закона о контроли спољнотрговинског промета оружја, војне опреме и роба посебне намјене ("Службени гласник БиХ", број 53/16) и члана 61. став (2) Закона о управи ("Службени гласник БиХ", бр. 32/02 и 102/09), министар спољне трговине и економских односа БиХ објављује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ЗАЈЕДНИЧКУ ЛИСТУ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ОРУЖЈА И ВОЈНЕ ОПРЕМЕ</w:t>
      </w:r>
      <w:r w:rsidRPr="009C1E00">
        <w:rPr>
          <w:rFonts w:ascii="Segoe UI" w:eastAsia="Times New Roman" w:hAnsi="Segoe UI" w:cs="Segoe UI"/>
          <w:color w:val="000000"/>
          <w:sz w:val="20"/>
          <w:szCs w:val="20"/>
          <w:lang w:val="en" w:eastAsia="bs-Latn-BA"/>
        </w:rPr>
        <w:t xml:space="preserve">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Ова Листа је превод Заједничке војне листе Европске уније (COMMON MILITARY LIST OF THE EUROPEAN UNION) усвојене од стране Савјета 09. фебруара 2015. године.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(опрема обухваћена Заједничким ставом Савјета 2008/944/CFSP дефинише заједничка правила у контроли извоза војне технологије и опреме)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Појмови дати "под знацима навода" су дефинисани појмови. Позвати се на "Дефиниције појмова кориштених у Листи" приложене овој Листи.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У неким случајевима хемикалије су пописане именом и CAS бројем. Листа се односи на хемикалије исте структуралне формуле (укључујући хидрате) без обзира на име или CAS број. CAS бројеви приказани су како би се лакше идентификовала одређена хемикалија или смјеша без обзира на номенклатуру. CAS бројеви не могу се користити као једино средство идентификације будући да неки облици наведених хемикалија имају различите CAS бројеве, а и смјеше које садрже наведену хемикалију могу такође имати различите CAS бројеве.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Оружје глатке цијеви калибра мањег од 20 mm, остало наоружање и аутоматско оружје калибра 12,7 mm (калибра 0,50 инча) или мање и прибор, како слиједи, те за њих посебно конструисане компоненте: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Напомена: МЛ1. не односи се 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Ватрено оружје посебно конструисано за употребу с тзв. лажном муницијом и из којег није могуће испалити пројектил;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Ватрено оружје посебно конструисано за избацивање навођених пројектила без високо експлозивног пуњења или комуникацијске повезаности, с дометом који је мањи или једнак 500 </w:t>
      </w:r>
      <w:r w:rsidRPr="009C1E00">
        <w:rPr>
          <w:rFonts w:ascii="Segoe UI" w:eastAsia="Times New Roman" w:hAnsi="Segoe UI" w:cs="Segoe UI"/>
          <w:color w:val="000000"/>
          <w:sz w:val="20"/>
          <w:szCs w:val="20"/>
          <w:lang w:val="en" w:eastAsia="bs-Latn-BA"/>
        </w:rPr>
        <w:lastRenderedPageBreak/>
        <w:t xml:space="preserve">m;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Оружје које испаљује муницију с ивичним паљењем и које није потпуно аутоматско;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"Онеспособљено ватрено оружје".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Пушке и комбиновано оружје, ручно ватрено оружје, аутоматске, полуаутоматске пушке и вишецијевно оружје;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МЛ1.а. не односи се на сљедеће: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Пушке и комбиновано оружје произведено прије 1938.;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Репродукције пушака и комбинованог оружја чији су оригинали произведени прије 1890.;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Ручно ватрено оружје, вишецијевно оружје и аутоматске пушке произведене прије 1890. те њихове репродукције;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д. Пушке или ручно ватрено оружје који су посебно конструисани за испаљивање инертних пројектила компресованим ваздухом или CO</w:t>
      </w:r>
      <w:r w:rsidRPr="009C1E00">
        <w:rPr>
          <w:rFonts w:ascii="Segoe UI" w:eastAsia="Times New Roman" w:hAnsi="Segoe UI" w:cs="Segoe UI"/>
          <w:color w:val="000000"/>
          <w:sz w:val="15"/>
          <w:szCs w:val="15"/>
          <w:vertAlign w:val="subscript"/>
          <w:lang w:val="en" w:eastAsia="bs-Latn-BA"/>
        </w:rPr>
        <w:t>2</w:t>
      </w:r>
      <w:r w:rsidRPr="009C1E00">
        <w:rPr>
          <w:rFonts w:ascii="Segoe UI" w:eastAsia="Times New Roman" w:hAnsi="Segoe UI" w:cs="Segoe UI"/>
          <w:color w:val="000000"/>
          <w:sz w:val="20"/>
          <w:szCs w:val="20"/>
          <w:lang w:val="en" w:eastAsia="bs-Latn-BA"/>
        </w:rPr>
        <w:t xml:space="preserve">.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Оружје глатке цијеви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Оружје глатке цијеви посебно конструисано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Остало оружје глатке цијеви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Потпуно аутоматско оружје;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Полуаутоматско оружје или оружје с клизним механизмом пуњења (пумперице);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МЛ1.б.2. не односи се на оружје посебно конструисано за испаљивање инертних пројектила помоћу компресованог ваздуха или CO2.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МЛ1.б. не односи се на сљедеће: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Оружје глатке цијеви произведено прије 1938.;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Репродукције оружја глатке цијеви чији су оригинали произведени прије 1890.;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Оружје глатке цијеви које се користи за лов или спорт. То оружје не смије бити посебно конструисано за војну употребу нити смије бити аутоматско;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Оружје глатке цијеви посебно конструисано за било шта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Убијање домаћих животиња;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Успављивање животиња;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Сеизмичка тестирања;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Испаљивање индустријских пројектила;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5. Онеспособљавање импровизованих експлозивних направа (IED-ова).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средства за онеспособљавање видјети МЛ4. и о 1А006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Оружје које испаљује муницију без чауре;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Промјенљиви оквири за муницију, пригушивачи пуцња или модератори, посебни додаци за монтирање на пушку, оптички нишани за оружје и пригушивачи бљеска за оружја наведена у МЛ1.а, МЛ1.б или МЛ1.ц.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МЛ1.д. не односи се на оптичке нишане за оружје, без електронског процесуирања слике, с деветероструким или мањим повећањем, под условом да нису посебно конструисани или измијењени за војну употребу или да не садрже компоненте (мреже нишана) које су посебно конструисане за војну употребу.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Оружје глатке цијеви калибра 20 mm или већег, остало оружје или наоружање калибра већег од 12,7 mm (калибра 0,50 инча), бацачи и прибор, како слиједи, те за њих посебно конструисане компоненте: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Оружје, хаубице, топови, минобацачи, противоклопно оружје, лансери ракета, војни бацачи пламена, пушке, бестрзајно оружје, оружје глаткe цијеви те справе за смањење откривања положаја;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МЛ2.а. укључује убризгаваче, мјерне справе, резервоаре те остале компоненте посебно конструисане за употребу течних потисних пуњења за било који дио опреме наведен у МЛ2.а.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МЛ2.а. не односи се на оружје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Пушке, оружје глатке цијеви и комбиновано оружје произведено прије 1938.;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Репродукције пушака, оружја глатке цијеви и комбинованог оружја чији су оригинали произведени прије 1890.;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Оружје, хаубице, топове и минобацаче произведене прије 1890.;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Оружје глатке цијеви које се користи за лов или спорт. То оружје не смије бити посебно конструисано за војну употребу нити смије бити аутоматско;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Оружје глатке цијеви посебно конструисано за било шта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Убијање домаћих животиња;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Успављивање животиња;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Сеизмичка тестирања;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4. Испаљивање индустријских пројектила;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Онеспособљавање импровизованих експлозивних направа (IED-ова);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средства за онеспособљавање видјети МЛ4. и одредницу 1А006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Ручни лансери пројектила посебно конструисани за избацивање навођених пројектила без високоексплозивног пуњења или комуникацијске повезаности, с дометом који је мањи или једнак 500 m.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Димни, гасни и пиротехнички бацачи или генератори посебно конструисани или измијењени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Напомена МЛ2.б. не односи се на сигналне пиштоље.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Нишани за оружје и мониторна опрема који имају све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Посебно конструисани за војну употребу;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Посебно конструисани за оружје наведено у МЛ2.а.;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Мониторна опрема и промјенљиви оквири за муницију посебно су конструисани за оружје наведено у МЛ2.а.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МЛ3.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Муниција и направе за подешавање упаљача, како слиједи, те посебно конструисане компоненте за њих: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Муниција за оружје наведена у МЛ1., МЛ2. или МЛ12.;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Направе за подешавање упаљача посебно конструисане за муницију наведену у МЛ3.а.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Посебно конструисане компоненте наведене у МЛ3. укључују: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Металне или пластичне производе, као што су наковњи каписле, кошуљице зрна, чланци реденика, водећи прстени и метални дијелови муниције;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Сигурносне и армирајуће направе, упаљаче, сензоре и иницијалне направе;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Енергетска пуњења за једнократно испаљење;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Запаљиве чауре за пуњење;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Касетну муницију, укључујући бомбице, мине и пројектиле навођене на циљ.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МЛ3.а. не односи се ни на шта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а. Муниција чија је чаура затворена без пројектила (тзв. празна звијезда);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Тзв. слијепа муниција с пробушеном комором за барут;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Остало празна и слијепа муниција која не укључује компоненте конструисане за бојеву муницију;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Компоненте посебно конструисане за празну или слијепу муницију, наведену у овој Напомени 2.а., б. или ц.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3</w:t>
      </w:r>
      <w:r w:rsidRPr="009C1E00">
        <w:rPr>
          <w:rFonts w:ascii="Segoe UI" w:eastAsia="Times New Roman" w:hAnsi="Segoe UI" w:cs="Segoe UI"/>
          <w:color w:val="000000"/>
          <w:sz w:val="20"/>
          <w:szCs w:val="20"/>
          <w:lang w:val="en" w:eastAsia="bs-Latn-BA"/>
        </w:rPr>
        <w:t xml:space="preserve">. МЛ3.а. не односи се на патроне посебно конструисане за било коју од сљедећих намјена: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Сигнализирање;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Тјерање птица;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Паљење фитиља на нафтним бушотинама.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МЛ4.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Бомбе, торпеда, ракете, пројектили, остале експлозивне направе и пуњења, као и припадајућа опрема и прибор, како слиједи, посебно конструисана за војну употребу, те за њих посебно конструисане компоненте: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ВАЖНА НАПОМЕНА 1</w:t>
      </w:r>
      <w:r w:rsidRPr="009C1E00">
        <w:rPr>
          <w:rFonts w:ascii="Segoe UI" w:eastAsia="Times New Roman" w:hAnsi="Segoe UI" w:cs="Segoe UI"/>
          <w:color w:val="000000"/>
          <w:sz w:val="20"/>
          <w:szCs w:val="20"/>
          <w:lang w:val="en" w:eastAsia="bs-Latn-BA"/>
        </w:rPr>
        <w:t xml:space="preserve">.: За опрему за навођење и навигацију видјети МЛ11.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 2.</w:t>
      </w:r>
      <w:r w:rsidRPr="009C1E00">
        <w:rPr>
          <w:rFonts w:ascii="Segoe UI" w:eastAsia="Times New Roman" w:hAnsi="Segoe UI" w:cs="Segoe UI"/>
          <w:color w:val="000000"/>
          <w:sz w:val="20"/>
          <w:szCs w:val="20"/>
          <w:lang w:val="en" w:eastAsia="bs-Latn-BA"/>
        </w:rPr>
        <w:t xml:space="preserve">: За системе за заштиту авиона од ракета (AMPS), видјети МЛ4.ц.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Бомбе, торпеда, гранате, димни канистери, ракете, мине, пројектили, дубинска (противподморничка) пуњења, пуњења за рушење, као и опрема за уништавање, "пиротехничке" направе, патрони и симулатори (нпр. опрема која симулира карактеристике било којег од ових средстава), посебно конструисани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МЛ4.а. укључује: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Димне бобмбе, запаљиве бомбе и експлозивне направе;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Млазнице ракетних пројектила и врхове пројектила на летјелицама које имају могућност повратка у атмосферу.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Опрема која има све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Посебно конструисана за војну употребу;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Посебно конструисана за ‚активности’ које су везане уз било шта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Ставке наведене у МЛ4.а.;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Импровизоване експлозивне уређаје (IED-ове).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За потребе тачке 4.б.2. "активности" се односе на руковање, лансирање, полагање, контролу, пражњење, детонацију, активирање, енергетско пуњење за једнократно испаљење, заваравање, ометање, чишћење, детекцију, онеспособљавање или уклањање.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МЛ4.б. укључује: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Мобилну опрему за претварање гаса у течно стање која може произвести 1 000 kg или више гаса у течном стању по дану;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Пловећи електрични проводни кабл за чишћење магнетних мина.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МЛ4.б. не односи се на ручне направе које су намијењене искључиво за детекцију металних предмета и немају могућност разликовања мина од осталих металних предмета.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Системи за заштиту авиона од ракета (AMPS).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МЛ4.ц. не односи се на AMPS који има све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Било који од сљедећих сензора за упозорење на присутност пројектила: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Пасивне сензоре који достижу јачину јављања између 100-400 nm;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Активне пулсирајуће Доплерове сензоре за упозорење на присутност пројектила;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Системе за стварање противмјера;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Мамци, који испољавају и видљиви и инфрацрвени траг, за избјегавање сусрета са противавионским пројектилима;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Уграђен на "цивилном ваздухоплову" и који има све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AMPS је у функцији само на одређеном "цивилном ваздухоплову" на којем је уграђен одређени AMPS и за којег је издат било који од сљедећих докумената: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Цивилни сертификат типа који издају тијела надлежна за цивилно ваздуховпловство једне или више држава чланица ЕУ-а или државе учеснице у Споразуму из Васенара;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Одговарајући документ који признаје Међународна организација за цивилно ваздухопловство (ICAO);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AMPS користи заштиту за спречавање неовлаштеног приступа "софтверу";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AMPS укључује активни механизам који онемогућује функцију система у случају његовог уклањања с "цивилног ваздухоплова" на који је уграђен.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МЛ5.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Контрола паљбе и припадајућа опрема за узбуњивање и упозоравање, као и сродни системи, опрема за тестирање, захватање и закључавање циља и заштиту, како слиједи, посебно конструисана за војну употребу, те за њих посебно конструисане компоненте и прибор: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Нишани оружја, рачунари за бомбардовање, системи за усмјеравање оружја и системи за управљање паљбом;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Системи за одређивање положаја циља, означавање, одређивање даљине до циља, осматрање или праћење; опрема за детекцију, прикупљање података, препознавање или идентификацију; те опрема за уградњу сензора;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Опрема за противелектронско дјеловање намијењена средствима наведенима у МЛ5.а. или МЛ5.б.;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За потребе МЛ5.ц., опрема за противелектронско дјеловање укључује и опрему за откривање.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Опрема за тестирање на терену или захватање и закључивање циља посебно намијењена средствима наведенима у МЛ5.а., МЛ5.б. или МЛ5.ц.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МЛ6.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Копнена возила и компоненте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опрему за навођење и навигацију, видјети МЛ11.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Копнена возила и њихове компоненте посебно конструисани или измијењени за војну употребу;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За потребе МЛ6.а. израз копнена возила укључује и приколице.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Остала копнена возила и компоненте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Возила која имају све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Произведена или опремљена материјалима који пружају балистичку заштиту нивоа III (у складу са нормом NIJ 0108.01 из септембра 1985. године или одговарајућим националним стандардом) или већу;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Трансмисија која омогућује симултани погон на предње и задње точкове, укључујући возила која ради веће носивости имају додатне точкове, било да ти точкови имају погон или 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Бруто масу возила (GBWP) већу од 4 500 kg;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Конструисана или измијењена за употребу на неравном терену;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2. Компоненте које имају све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Посебно конструисане за возила наведена у МЛ6.б.1.;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Пружају балистичку заштиту нивоа III (у складу са нормом NIJ 0108.01 из септембра 1985. године или одговарајућим националним стандардом) или већу.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ВАЖНА НАПОМЕНА: Видјети такође МЛ13.а.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МЛ6.а. укључује: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Тенкове и остала војна наоружана возила те војна возила која су опремљена носачима за наоружање или опремом за постављање мина или лансирање пројектила наведена у МЛ4;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Оклопна возила;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Амфибијска возила и возила за прелажење дубоких водених површина;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Возила за извлачење и возила за вучу или превоз муниције или система оружја, као и с тим повезану опрему за руковање теретом.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Модификација копненог возила за војну употребу наведеног у МЛ6.а. подразумијева структуралну, електричну или механичку промјену која укључује једну или више компоненти посебно конструисаних за војну употребу. Те компоненте укључују: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Заштиту пнеуматика изведену тако да пнеуматици буду непробојни за метке;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Оклопну заштиту виталних дијелова (нпр. резервоара за гориво или кабине возила);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Посебна ојачања или носаче оружја;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Свјетла за ноћну вожњу.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3</w:t>
      </w:r>
      <w:r w:rsidRPr="009C1E00">
        <w:rPr>
          <w:rFonts w:ascii="Segoe UI" w:eastAsia="Times New Roman" w:hAnsi="Segoe UI" w:cs="Segoe UI"/>
          <w:color w:val="000000"/>
          <w:sz w:val="20"/>
          <w:szCs w:val="20"/>
          <w:lang w:val="en" w:eastAsia="bs-Latn-BA"/>
        </w:rPr>
        <w:t xml:space="preserve">. МЛ6. не односи се на цивилна возила конструисана или модификована за превоз новца или вриједности.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4</w:t>
      </w:r>
      <w:r w:rsidRPr="009C1E00">
        <w:rPr>
          <w:rFonts w:ascii="Segoe UI" w:eastAsia="Times New Roman" w:hAnsi="Segoe UI" w:cs="Segoe UI"/>
          <w:color w:val="000000"/>
          <w:sz w:val="20"/>
          <w:szCs w:val="20"/>
          <w:lang w:val="en" w:eastAsia="bs-Latn-BA"/>
        </w:rPr>
        <w:t xml:space="preserve">. МЛ6. не односи се на возила која испуњавају све наведено: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Произведена су прије 1946. године;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Немају одреднице наведене у Заједничкој војној листи Европске уније и произведена су након 1945. године, осим репродукција оригиналних компоненти или прибора за возило;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Не укључују оружје наведено у МЛ1., МЛ2. или МЛ4., осим ако је неупотребљиво и ако из њега није могуће испаљивати пројектиле.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Хемијски или биолошки токсични агенси, "агенси за сузбијање нереда", радиоактивни материјали, припадајућа опрема, компоненте и материјали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lastRenderedPageBreak/>
        <w:t xml:space="preserve">а. Биолошки агенси или радиоактивни материјали "прилагођени употреби у рату" с намјеном стварања жртава међу људима и животињама, деградирања опреме или оштећења усјева или околине;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Агенси за хемијско ратовање, укључујући: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Нервне агенсе за хемијско ратовање: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а. О-алкил (једнак или мањи од C</w:t>
      </w:r>
      <w:r w:rsidRPr="009C1E00">
        <w:rPr>
          <w:rFonts w:ascii="Segoe UI" w:eastAsia="Times New Roman" w:hAnsi="Segoe UI" w:cs="Segoe UI"/>
          <w:color w:val="000000"/>
          <w:sz w:val="15"/>
          <w:szCs w:val="15"/>
          <w:vertAlign w:val="subscript"/>
          <w:lang w:val="en" w:eastAsia="bs-Latn-BA"/>
        </w:rPr>
        <w:t>10</w:t>
      </w:r>
      <w:r w:rsidRPr="009C1E00">
        <w:rPr>
          <w:rFonts w:ascii="Segoe UI" w:eastAsia="Times New Roman" w:hAnsi="Segoe UI" w:cs="Segoe UI"/>
          <w:color w:val="000000"/>
          <w:sz w:val="20"/>
          <w:szCs w:val="20"/>
          <w:lang w:val="en" w:eastAsia="bs-Latn-BA"/>
        </w:rPr>
        <w:t xml:space="preserve">, укључујући циклоалкил), алкил (метил, етил, н-пропил или изопропил)-фосфонофлуоридати,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Сарин (GB): О-изопропил метилфосфонофлуоридат (CAS 107-44-8);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Соман (GD): О-пинаколил метилфосфонофлуоридат (CAS 96-64-0);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б. О-алкил (једнак или мањи од C</w:t>
      </w:r>
      <w:r w:rsidRPr="009C1E00">
        <w:rPr>
          <w:rFonts w:ascii="Segoe UI" w:eastAsia="Times New Roman" w:hAnsi="Segoe UI" w:cs="Segoe UI"/>
          <w:color w:val="000000"/>
          <w:sz w:val="15"/>
          <w:szCs w:val="15"/>
          <w:vertAlign w:val="subscript"/>
          <w:lang w:val="en" w:eastAsia="bs-Latn-BA"/>
        </w:rPr>
        <w:t>10</w:t>
      </w:r>
      <w:r w:rsidRPr="009C1E00">
        <w:rPr>
          <w:rFonts w:ascii="Segoe UI" w:eastAsia="Times New Roman" w:hAnsi="Segoe UI" w:cs="Segoe UI"/>
          <w:color w:val="000000"/>
          <w:sz w:val="20"/>
          <w:szCs w:val="20"/>
          <w:lang w:val="en" w:eastAsia="bs-Latn-BA"/>
        </w:rPr>
        <w:t xml:space="preserve">, укључујући циклоалкил) N,N-диалкил (метил, етил, н-пропил или изопропил) фосфорамидоцијанидати,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Табун (GA):О-етил N,N-диметилфосфорамидоцијанидат (CAS 77-81-6);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ц. О-алкил (H или једнак или мањи од C</w:t>
      </w:r>
      <w:r w:rsidRPr="009C1E00">
        <w:rPr>
          <w:rFonts w:ascii="Segoe UI" w:eastAsia="Times New Roman" w:hAnsi="Segoe UI" w:cs="Segoe UI"/>
          <w:color w:val="000000"/>
          <w:sz w:val="15"/>
          <w:szCs w:val="15"/>
          <w:vertAlign w:val="subscript"/>
          <w:lang w:val="en" w:eastAsia="bs-Latn-BA"/>
        </w:rPr>
        <w:t>10</w:t>
      </w:r>
      <w:r w:rsidRPr="009C1E00">
        <w:rPr>
          <w:rFonts w:ascii="Segoe UI" w:eastAsia="Times New Roman" w:hAnsi="Segoe UI" w:cs="Segoe UI"/>
          <w:color w:val="000000"/>
          <w:sz w:val="20"/>
          <w:szCs w:val="20"/>
          <w:lang w:val="en" w:eastAsia="bs-Latn-BA"/>
        </w:rPr>
        <w:t xml:space="preserve">, укључујући циклоалкил) S-2-диалкил (метил, етил, н-пропил или изопропил)-аминоетил алкил (метил, етил, н-пропил или изопропил) фосфонотиолати и одговарајуће алкалиране и протониране соли,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VX: О-етил S-2-диизопропиламиноетил метил фосфонотиолат (CAS 50782-69-9);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2. Кожни агенси за хемијско ратовање: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Сумпорни отрови,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2-хлороетилхлорометилсулфид (CAS 2625-76-5);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Бис(2-хлороетил) сулфид (CAS 505-60-2);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Бис(2-хлороетилтио) метан (CAS 63869-13-6);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1,2-бис (2-хлороетилтио) етан (CAS 3563-36-8);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1,3-бис (2-хлороетилтио) -н-пропан (CAS 63905-10-2);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1,4-бис (2-хлороетилтио) -н-бутан (CAS 142868-93-7);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7. 1,5-бис (2-хлороетилтио) -н-пентан (CAS 142868-94-8);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8. Бис (2-хлороетилтиометил) етер (CAS 63918-90-1);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9. Бис (2-хлороетилтиоетил) етер (CAS 63918-89-8);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Луизити,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1. 2-хлоровинилдихлороарсин (CAS 541-25-3);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Трис (2-хлоровинил) арсин (CAS 40334-70-1);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Бис (2-хлоровинил) хлороарсин (CAS 40334-69-8);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Азотни отрови,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HN1: бис (2-хлороетил) етиламин (CAS 538-07-8);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HN2: бис (2-хлороетил) метиламин (CAS 51-75-2);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HN3: трис (2-хлороетил) амин (CAS 555-77-1);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Агенси за онеспособљавање у хемијском ратовању,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3-кинуклидинил бензилат (BЗ) (CAS 6581-06-2);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Дефолијанти намијењени хемијском ратовању,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Бутил 2-хлоро-4-флуорофеноксиацетат (LNF);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2,4,5-трихлорофеноксиоцтена киселина (CAS 93-76-5) помијешана с 2,4-дихлорофеноксиоцтеном киселином (CAS 94-75-7) (наранџасти агенс (CAS 39277-47-9));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Бинарни прекурсори и кључни прекурсори намијењени хемијском ратовању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Алкил (метил, етил, н-пропил или изопропил) фосфонил дифлуориди,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DF: метил фосфонилдифлуорид (CAS 676-99-3);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2. О-алкил (H или једнак или мањи од C</w:t>
      </w:r>
      <w:r w:rsidRPr="009C1E00">
        <w:rPr>
          <w:rFonts w:ascii="Segoe UI" w:eastAsia="Times New Roman" w:hAnsi="Segoe UI" w:cs="Segoe UI"/>
          <w:color w:val="000000"/>
          <w:sz w:val="15"/>
          <w:szCs w:val="15"/>
          <w:vertAlign w:val="subscript"/>
          <w:lang w:val="en" w:eastAsia="bs-Latn-BA"/>
        </w:rPr>
        <w:t>10</w:t>
      </w:r>
      <w:r w:rsidRPr="009C1E00">
        <w:rPr>
          <w:rFonts w:ascii="Segoe UI" w:eastAsia="Times New Roman" w:hAnsi="Segoe UI" w:cs="Segoe UI"/>
          <w:color w:val="000000"/>
          <w:sz w:val="20"/>
          <w:szCs w:val="20"/>
          <w:lang w:val="en" w:eastAsia="bs-Latn-BA"/>
        </w:rPr>
        <w:t xml:space="preserve">, укључујући циклоалкил) О-2-диалкил (метил, етил, н-пропил или изопропил) аминоетил алкил (метил, етил, н-пропил или изопропил) фосфонити и одговарајуће алкалне и протонизоване соли, као што су: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QL: О-етил-О-2-ди-изопропиламиноетил метилфосфонит (CAS 57856-11-8);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Хлоросарин: О-изопропил метилфосфонохлоридат (CAS 1445-76-7);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Хлоросоман: О-пинаколил метилфосфонохлоридат (CAS 7040-57-5);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"Агенси за сузбијање нереда", активне саставне хемикалије и њихове комбинације, укључујући: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α-бромобензенацетонитрил, (бромобензил цијанид) (CA) (CAS 5798-79-8);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[(2-хлорофенил) метилен] пропанединитрил, (о-хлоробензилиденемалоноонитрил (CS) (CAS 2698-41-1);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2-хлоро-1-фенилетанон, фенилацил хлорид (ω-хлороацетофенон) (CN) (CAS 532-27-4);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Дибенз-(б,ф)-1,4-оксазефин (CR) (CAS 257-07-8);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5. 10-хлоро-5,10-дихидрофенарсазин, (фенарсазин-хлорид), (Адамсит), (DM) (CAS 578-94-9);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Н-нонаноморфолин, (MPA) (CAS 5299-64-9);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МЛ7.д. не односи се на "агенсе за сузбијање нереда" који су појединачно паковани у сврху самоодбране.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МЛ7.д. не односи се на активне саставне хемикалије и њихове комбинације идентификоване и паковане за производњу хране или у медицинске сврхе.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Опрема посебно конструисана или измијењена за војну употребу, посебно конструисана или измијењена за распршивање било чега од наведеног и за њу посебно конструисане компоненте: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Материјали или агенси наведени у МЛ7.а., МЛ7.б. или МЛ7.д.;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Агенси за хемијско ратовање састављени од прекурсора наведених у МЛ7.ц.;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Опрема за заштиту и деконтаминацију, посебно конструисана или измијењена за војну употребу, компоненте и хемијске смјеше,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Опрема посебно конструисана или измијењена за одбрану од материјала наведених у МЛ7.а., МЛ7.б. или МЛ7.д. и за њу посебно конструисане компоненте;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Опрема посебно конструисана или измијењена за деконтаминацију објеката контаминираних материјалима наведеним у МЛ7.а. и МЛ7.б. и за њу посебно конструисане компоненте;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Хемијске смјеше посебно развијене или обликоване за деконтаминацију објеката контаминираних материјалима наведеним у МЛ7.а. или МЛ7.б.;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МЛ7.ф.1. укључује: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Расхладне јединице посебно конструисане или измијењене за нуклеарно, биолошко или хемијско филтрирање;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Заштитну одјећу.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цивилне заштитне маске, заштитну и деконтаминацијску опрему видјети такође категорију 1А004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Опрема, посебно конструисана или измијењена за војну употребу, израђена или измијењена за проналажење или идентификацију материјала наведених у МЛ7.а., МЛ7.б. или МЛ7.д., и за њу посебно конструисане компоненте;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МЛ7.г. не односи се на дозиметре за личну дозиметрију.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Видјети такође категорију 1А004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"Биополимери" посебно намијењени или прерађени за откривање или идентификацију агенса за хемијско ратовање наведених у МЛ7.б. и култура посебних ћелија које се користе за њихову производњу;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и. "Биокатализатори" за деконтаминацију или разградњу агенса за хемијско ратовање и њихови биолошки системи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"Биокатализатори" посебно намијењени за деконтаминацију или разградњу агенса за хемијско ратовање наведених у МЛ7.б. и који су резултат усмјерене лабораторијске селекције или генетске манипулације биолошких система;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Биолошки системи који садрже генетске информације које су специфичне за производњу "биокаталилзатора" наведених у МЛ7.и.1.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"Експресивни вектори";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Вируси;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Културе ћелија.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МЛ7.б. и МЛ7.д. не односе се на сљедеће: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Цијан хлорид (CAS 506-77-4). Видјети категорију 1Ц450.а.5.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Цијановодичну киселину (CAS 74-90-8);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Хлор (CAS 7782-50-5);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Карбонилхлорид (фозген) (CAS 75-44-5). Видјети категорију 1Ц450.а.4.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Дифозген (трихлорометил-хлороформат) (CAS 503-38-8);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Не користи се од 2004.;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Ксилилбромид, орто: (CAS 89-92-9), мета: (CAS 620-13-3), пара: (CAS 104-81-4);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Бензилбромид (CAS 100-39-0);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Бензилјодид (CAS 620-05-3);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Бромоацетон (CAS 598-31-2);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к. Цијанбромид (CAS 506-68-3);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л. Бромометилетилкетон (CAS 816-40-0);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м. Хлороацетон (CAS 78-95-5);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н. Етилјодоацетат (CAS 623-48-3);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о. Јодацетон (CAS 3019-04-3);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п. Хлоропикрин (CAS 76-06-2). Видјети категорију 1Ц450.а.7.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Културе ћелија и биолошки системи наведени у МЛ7.х. и МЛ7.и.2. искључиви су и те </w:t>
      </w:r>
      <w:r w:rsidRPr="009C1E00">
        <w:rPr>
          <w:rFonts w:ascii="Segoe UI" w:eastAsia="Times New Roman" w:hAnsi="Segoe UI" w:cs="Segoe UI"/>
          <w:color w:val="000000"/>
          <w:sz w:val="20"/>
          <w:szCs w:val="20"/>
          <w:lang w:val="en" w:eastAsia="bs-Latn-BA"/>
        </w:rPr>
        <w:lastRenderedPageBreak/>
        <w:t xml:space="preserve">одреднице не односе се на ћелије или биолошке системе за цивилне сврхе као што су пољопривреда, фармација, медицина, ветерина, животна средина, уклањање отпада или индустрија хране.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МЛ8.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"Енергетски материјали" и одговарајуће супстанце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ВАЖНА НАПОМЕНА 1</w:t>
      </w:r>
      <w:r w:rsidRPr="009C1E00">
        <w:rPr>
          <w:rFonts w:ascii="Segoe UI" w:eastAsia="Times New Roman" w:hAnsi="Segoe UI" w:cs="Segoe UI"/>
          <w:color w:val="000000"/>
          <w:sz w:val="20"/>
          <w:szCs w:val="20"/>
          <w:lang w:val="en" w:eastAsia="bs-Latn-BA"/>
        </w:rPr>
        <w:t xml:space="preserve">. Видјети такође категорију 1Ц011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 2</w:t>
      </w:r>
      <w:r w:rsidRPr="009C1E00">
        <w:rPr>
          <w:rFonts w:ascii="Segoe UI" w:eastAsia="Times New Roman" w:hAnsi="Segoe UI" w:cs="Segoe UI"/>
          <w:color w:val="000000"/>
          <w:sz w:val="20"/>
          <w:szCs w:val="20"/>
          <w:lang w:val="en" w:eastAsia="bs-Latn-BA"/>
        </w:rPr>
        <w:t xml:space="preserve">. За пуњења и уређаје, видјети МЛ4. и категорију 1А008 на Листи роба двојне намјене.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Техничке напомене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1. За потребе МЛ8., смјеша се односи на састав двију или више супстанци у којим је барем једна супстанца наведена у подтачкама МЛ8.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Било која супстанца наведена у подтачкама МЛ8. контролише се по овој Листи чак и када се користи за неке друге примјене од оних наведених. (нпр. TAGN се углавном користи као експлозив, али се може користити или као гориво или као оксидатор.)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За потребе ове тачке, величина честице је средња вриједност пречника тежине или запреминске основe. Међународни или одговарајући национални стандарди ће бити кориштени приликом узимања узорака и одређивања величине честице.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"Експлозиви" и њихове смјеше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ADNBF (аминодинитробензофуроксан или 7-амино-4,6-динитробензофуразан-1-оксид) (CAS 97096-78-1);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BNCP (цис-бис (5-нитротетразолато) тетра амин-кобалт (III) перхлорат) (CAS 117412-28-9);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CL-14 (диамино динитробензофуроксан или 5,7-диамино-4,6-динитробензофуразан-1-оксид) (CAS 117907-74-1);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CL-20 (HNIW или хексанитрохексаазаисовурцитан) (CAS 135285-90-4); клатрати од CL-20 (видјети такође МЛ8.г.3. и.г.4. за његове "прекурсоре");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CP (2-(5-цијанотетразолато) пента амин-кобалт (III) перхлорат) (CAS 70247-32-4);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DADE (1,1-диамино-2,2-динитроетилен, FOX7) (CAS 145250-81-3);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7. DATB (диаминотринитробензен) (CAS 1630-08-6);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8. DDFP (1,4-динитродифуразанопиперазин);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9. DDPO (2,6-диамино-3,5-динитропиразин-1-оксид, PZO) (CAS 194486-77-6);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10. DIPAM (3,3′-диамино-2,2′,4,4′,6,6′-хексанитробифенил или дипикрамид) (CAS 17215-44-0);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11. DDNGU (DINGU или динитрогликолурил) (CAS 55510-04-8);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12. Фуразани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DAAOF (DAAF, DDAFоx или диаминоазоксифуразан);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б. DDA</w:t>
      </w:r>
      <w:r w:rsidRPr="009C1E00">
        <w:rPr>
          <w:rFonts w:ascii="Segoe UI" w:eastAsia="Times New Roman" w:hAnsi="Segoe UI" w:cs="Segoe UI"/>
          <w:color w:val="000000"/>
          <w:sz w:val="15"/>
          <w:szCs w:val="15"/>
          <w:vertAlign w:val="subscript"/>
          <w:lang w:val="en" w:eastAsia="bs-Latn-BA"/>
        </w:rPr>
        <w:t>Z</w:t>
      </w:r>
      <w:r w:rsidRPr="009C1E00">
        <w:rPr>
          <w:rFonts w:ascii="Segoe UI" w:eastAsia="Times New Roman" w:hAnsi="Segoe UI" w:cs="Segoe UI"/>
          <w:color w:val="000000"/>
          <w:sz w:val="20"/>
          <w:szCs w:val="20"/>
          <w:lang w:val="en" w:eastAsia="bs-Latn-BA"/>
        </w:rPr>
        <w:t xml:space="preserve">F (диаминоазофуразан) (CAS 78644-90-3);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13. HМX и деривати (видјети такође МЛ8.г.5. за његове "прекурсоре")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HМX (циклотетраметиленететранитрамин, октахидро-1,3,5,7-тетранитро-1,3,5,7-тетразин,1,3,5,7-тетранитро-1,3,5,7-тетразациклооктан, октоген) (CAS 2691-41-0);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дифлуороаминирани аналози HМX;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К-55 (2,4,6,8-тетранитро-2,4,6,8-тетраазабицикло [3,3,0]-октанонe-3,тетранитросемигликурил или кето-бициклик HМX) (CAS 130256-72-3);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14. HNAD (хексанитроадамантан) (CAS 143850-71-9);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15. HNS (хексанитростилбен) (CAS 20062-22-0);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16. Имидазоли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BNNII (октахидро-2,5-бис(нитроимино)имидазо[4,5-д]имидазол);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DNI (2,4-динитроимидазол) (CAS 5213-49-0);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FDIA (1-флуоро-2,4-динитроимидазол);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NTDNIA (Н-(2-нитротриазоло)-2,4-динитроимидазол);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PTIA (1-пикрил-2,4,5-тринитроимидазол);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17. НТНМH (1-(2-нитротриазоло)-2-динитрометилен хидразин);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18. НТО (ОNТА или 3-нитро-1,2,4-триазол-5-један) (CAS 932-64-9);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19. Полинитрокубани с више од четири нитро групе;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20. PYX (2,6-Бис(пикриламино)-3,5-динитропиридин) (CAS 38082-89-2);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21. RDX и деривати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RDX (циклотриметиленетринитрамин, циклонит, Т4, хексахидро-1,3,5-тринитро-1,3,5-1,3,5-триазин, 1,3,5-тринитро-1,3,5-триаза-циклохексан, хексоген или хеxогене) (CAS 121-82-4);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Кето-RDX (К-6 или 2,4,6-тринитро-2,4,6-триазациклохексанон) (CAS 115029-35-1);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22. TAGN (триаминогуанидиненитрат) (CAS 4000-16-2);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23. TATB (триаминотринитробензен) (CAS 3058-38-6) (видјети такође МЛ8.г.7. за његове "прекурсоре");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24. TEDDZ (3,3,7,7-тетрабис(дифлуорамин) октахидро-1,5-динитро-1,5-диазоцин);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25. Тетразоли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NTAT (нитротриазол аминотетразол);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NTNT (1-Н-(2-нитротриазоло)-4-нитротетразол);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26. Тетрул (тринитрофенилметилнитрамин) (CAS 479-45-8);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27. TNAD (1,4,5,8-тетранитро-1,4,5,8-тетраазадекалин) (CAS 135877-16-6) (видјети такође МЛ8.г.6. за његове "прекурсоре");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28. TNAZ (1,3,3-тринитроазетидин) (CAS 97645-24-4) (видјети такође МЛ8.г.2. за његове "прекурсоре");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29. TNGU (SORGUYL или тетранитрогликолурил) (CAS 55510-03-7);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30. TNP (1,4,5,8-тетранитро-пиридазино[4,5-д]пиридазин) (CAS 229176-04-9);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31. Триазини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DNAM (2-окси-4,6-динитроамино-с-триазин) (CAS 19899-80-0);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NNHT (2-нитроимино-5-нитро-хексахидро-1,3-5-триазин) (CAS 130400-13-4);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32. Триазоли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5-азидо-2-нитротриазол;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ADHTDN (4-амино-3,5-дихидразино-1,2,4-триазол динитрамид) (CAS 1614-08-0);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ADNT (1-амино-3,5-динитро-1,2,4-триазол);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BDNTA ([бис-динитротриазол]амин);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DBT (3,3′-динитро-5,5-би-1,2,4-триазол) (CAS 30003-46-4);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DNBT (динитробистриазол) (CAS 70890-46-9);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Не користи се од 2010.;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NTDNT (1-Н-(2-нитротриазоло) 3,5-динитротриазол);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PDNT (1-пикрил-3,5-динитротриазол);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TACOT (тетранитробензотриазолобензотриазол) (CAS 25243-36-1);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33. Експлозиви који нису наведени другдје у МЛ8.а. и који имају било шта од сљедећег: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а. Брзину детонације већу од 8 700 m/s на максималној густини;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Притисак детонације већи од 34 GPa (340 kbar);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34. Не користи се од 2013.;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35. DNAN (2,4-динитроанизол) (CAS 119-27-7);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36. TEX (4,10-динитро-2,6,8,12-тетраокса-4,10-диазаизовурцитан)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37. GUDN (Гуанyлуреа динитрамид) FOX-12 (CAS 217464-38-5)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38. Тетразини,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BTAT (Бис(2,2,2-тринитроетил)-3,6-диаминотетразин);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LAX-112 (3,6-диамино-1,2,4,5-тетразин-1,4-диоксид);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39. Енергетски јонски материјали који се топе на температури између 343 К (70 °C) и 373 К (100 °C) и с брзином детонације већом од 6 800 m/s или с притиском детонације већим од 18 GPa (180 kbar);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"Погонска горива"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Било које чврсто "погонско гориво" теоретског специфичног импулса (у стандардним условима) већег од: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240 секунди за неметализовано, нехалогенизовано "погонско гориво";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250 секунди за неметализовано, халогенизовано "погонско гориво";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260 секунди за метализовано "погонско гориво";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Не користи се од 2013.;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"Погонска горива" која имају вриједност константе снаге већу од 1 200 kJ/kg;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"Погонска горива" која могу поднијети стабилну линеарну брзину горења већу од 38 mm/s у стандардним условима (измјерено у облику инхибираног узорка) при притиску од 6,89 МPa (68,9 bar) и 294 К (21 °C);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Еластомером измијењено лијевано двобазно "погонско гориво" (EMCDB) чија је деформација при највећем напрезању већа од 5 % на 233 К (– 40 °C);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Било које "погонско гориво" које садржи супстанце наведене у МЛ8.а.;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7. "Погонско гориво" које није наведено нигдје другдје у Заједничкој војној листи Европске уније, а посебно је конструисано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"Пиротехника", горива и припадајуће супстанце, како слиједи, те њихове смјеше: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1. Авионска горива специјално формулисана за војне сврхе;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Авионска горива наведена у МЛ8.ц.1. готови су производи, а не њихови састојци.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Алан (алуминијски хидрид) (CAS 7784-21-6);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Карборани; декаборан (CAS 17702-41-9); пентаборани (CAS 19624-22-7 и 18433-84-6) и њихови деривати;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Хидразин и деривати, како слиједи (видјети такође МЛ8.д.8. и д.9. за оксидирање хидразинских деривата):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Хидразин (CAS 302-01-2) концентрације од 70 % или веће;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Монометил хидразин (CAS 60-34-4);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Симетрични диметил хидразин (CAS 540-73-8);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Несиметрични диметил хидразин (CAS 57-14-7);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МЛ8.ц.4.а. не односи се на хидразинске ‚смјеше’ које су специјално формулисане за заштиту од корозије.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Метална горива, смјеше горива или "пиротехничке" смјеше у облику честица, без обзира на то јесу ли сферичне, атомизоване, сфероидалне, плочасте или мљевене, произведене од материјала који садржи 99 % или више: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Метала и њихових смјеша,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Берилијум (CAS 7440-41-7) величине честица мање од 60μm;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Гвоздени прах (CAS 7439-89-6) величине честица од 3 μm или мање, произведен редукцијом оксида гвожђа водоником;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Смјеше које садрже било шта од сљедећег: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Цирконијум (CAS 7440-67-7), магнезијум (CAS 7439-95-4) или њихове легуре честица величине мање од 60 μm;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Бор (CAS 7440-42-8) или боров карбид (CAS 12069-32-8), чистоће 85 % или веће те величине честица мање од 60 μm;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МЛ8.ц.5. односи се на експлозиве и горива, без обзира на то јесу ли метали или легуре енкапсулирани у алуминијум, магнезијум, цирконијум или берилијум.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МЛ8.ц.5.б. односи се само на метална горива у облику честица ако су мијешана с другим супстанцама ради стварања смјеше припремљене за војну употребу, као што су системи за течна или густа горива, чврсте погонске твари или пиротехничке смјеше.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3</w:t>
      </w:r>
      <w:r w:rsidRPr="009C1E00">
        <w:rPr>
          <w:rFonts w:ascii="Segoe UI" w:eastAsia="Times New Roman" w:hAnsi="Segoe UI" w:cs="Segoe UI"/>
          <w:color w:val="000000"/>
          <w:sz w:val="20"/>
          <w:szCs w:val="20"/>
          <w:lang w:val="en" w:eastAsia="bs-Latn-BA"/>
        </w:rPr>
        <w:t xml:space="preserve">. МЛ8.ц.5.б.2. не односи се на бор и боров карбид обогаћен бором-10 (20 % или више укупног садржаја бора-10).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6. Војни материјали који садрже згушњиваче за угљоводонична горива посебно формулисана за употребу у бацачима пламена или запаљивој муницији као што су метални стеарати (нпр. октал (CAS 637-12-7)) или палмитати;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7. Перхлорати, хлорати и хромати спојени с металом у праху или другим компонентама високоенергетског горива;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8. Сферични или сфероидни алуминијумски прах (CAS 7429-90-5) величине честица 60 μm или мање и произведен од материјала који садржи 99 % или више алуминијума;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9. Титаниј субхидрид (TiHn) стехиометријског еквивалента n = 0,65-1,68;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10. Течна горива с високом густином енергије која нису наведена у МЛ8.ц.1.,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Мијешана горива која садрже и чврста и течна горива (нпр. борова смјеша), чија је густина енергије на бази масе 40 МЈ/kg или већа;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б. Друга горива високе густине енергије и додаци за горива (нпр. кубан (C</w:t>
      </w:r>
      <w:r w:rsidRPr="009C1E00">
        <w:rPr>
          <w:rFonts w:ascii="Segoe UI" w:eastAsia="Times New Roman" w:hAnsi="Segoe UI" w:cs="Segoe UI"/>
          <w:color w:val="000000"/>
          <w:sz w:val="15"/>
          <w:szCs w:val="15"/>
          <w:vertAlign w:val="subscript"/>
          <w:lang w:val="en" w:eastAsia="bs-Latn-BA"/>
        </w:rPr>
        <w:t>8</w:t>
      </w:r>
      <w:r w:rsidRPr="009C1E00">
        <w:rPr>
          <w:rFonts w:ascii="Segoe UI" w:eastAsia="Times New Roman" w:hAnsi="Segoe UI" w:cs="Segoe UI"/>
          <w:color w:val="000000"/>
          <w:sz w:val="20"/>
          <w:szCs w:val="20"/>
          <w:lang w:val="en" w:eastAsia="bs-Latn-BA"/>
        </w:rPr>
        <w:t>H</w:t>
      </w:r>
      <w:r w:rsidRPr="009C1E00">
        <w:rPr>
          <w:rFonts w:ascii="Segoe UI" w:eastAsia="Times New Roman" w:hAnsi="Segoe UI" w:cs="Segoe UI"/>
          <w:color w:val="000000"/>
          <w:sz w:val="15"/>
          <w:szCs w:val="15"/>
          <w:vertAlign w:val="subscript"/>
          <w:lang w:val="en" w:eastAsia="bs-Latn-BA"/>
        </w:rPr>
        <w:t>8</w:t>
      </w:r>
      <w:r w:rsidRPr="009C1E00">
        <w:rPr>
          <w:rFonts w:ascii="Segoe UI" w:eastAsia="Times New Roman" w:hAnsi="Segoe UI" w:cs="Segoe UI"/>
          <w:color w:val="000000"/>
          <w:sz w:val="20"/>
          <w:szCs w:val="20"/>
          <w:lang w:val="en" w:eastAsia="bs-Latn-BA"/>
        </w:rPr>
        <w:t xml:space="preserve">), јонске отопине, ЈP-7, ЈP-10), чија је густина енергије на бази волумена 37,5 GJ по кубном метру или већа, мјерено при температури од 293 К (20 °C) и притиску од једне атмосфере (101,325 kPa);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МЛ8.ц.10.б. не односи се на JP-4, JP-8, фосилна рафинисана горива или биогорива или горива за моторе сертификоване за употребу у цивилном ваздухопловству.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11. "Пиротехнички" и пирофорни материјали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"Пиротехнички" или пирофорни материјали, специјално формулисани за повећање или надзор производње енергије зрачења у било којем дијелу IP спектра;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Смјеше магнезијума, политетрафлуоретилена (PTFE) и винилиден дифлуорид хексафлуоропропилен кополимера (нпр. MTV);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12. Смјеше горива, "пиротехничке" смјеше или "енергетски материјали" који нису наведени на другом мјесту у МЛ8., а који имају све ниже наведене карактеристике: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Садрже више од 0,5 % честица било чега од сљедећег: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Алуминијума;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Берилијума;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Бора;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Цирконијума;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Магнезијума;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Титанијума;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Честице наведене у МЛ8.ц.12.а. величине мање од 200 nm у било kom смјеру;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Честице наведене у МЛ8.ц.12.а. са садржајем метала од 60 % или више;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д. Оксидаторе и њихове смјеше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ADN (амонијев динитрамид или SR 12) (CAS 140456-78-6);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AP (амонијев перхлорат) (CAS 7790-98-9);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Смјеше састављене од флуора и било којег од сљедећих састојака: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Осталих халогена;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Кисeоника;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Азота;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МЛ8.д.3. не односи се на хлоров трифлуорид (CAS 7790-91-2).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МЛ8.д.3. не односи се на трифлуорид азота (CAS 7783-54-2) у гасовитом стању.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DNAD (1,3-динитро-1,3-диазетидин) (CAS 78246-06-7);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HAN (хидроксиламонијум нитрат) (CAS 13465-08-2);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HAP (хидроксиламонијум перхлорат) (CAS 15588-62-2);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7. HNF (хидразинијум нитроформат) (CAS 20773-28-8);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8. Хидразин нитрат (CAS 37836-27-4);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9. Хидразин перхлорат (CAS 27978-54-7);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10. Течни оксидатори који су састављени од или који садрже инхибирану црвену запаљиву азотну киселину (IRFNA) (CAS 8007-58-7);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МЛ8.д.10. не односи се на неинхибирану запаљиву азотну киселину.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Везива, пластификатори, мономери, полимери,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AMMO (азидометилметилоксетан и његови полимери) (CAS 90683-29-7) (видјети такође МЛ8.г.1. за његове "прекурсоре");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BAMO (3,3-бис(азидометил)оксетан и његови полимери) (CAS 17607-20-4) (видјети такође МЛ8.г.1. за његове "прекурсоре");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BDNPA (бис (2,2-динитропропил)ацетал) (CAS 5108-69-0);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BDNPF (бис (2,2-динитропропил)формал) (CAS 5917-61-3);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BTTN (бутанетриолтринитрат) (CAS 6659-60-5) (видјети такође МЛ8.г.8. за његове "прекурсоре");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Енергетски мономери, пластификатори или полимери посебно формулисани за војну употребу </w:t>
      </w:r>
      <w:r w:rsidRPr="009C1E00">
        <w:rPr>
          <w:rFonts w:ascii="Segoe UI" w:eastAsia="Times New Roman" w:hAnsi="Segoe UI" w:cs="Segoe UI"/>
          <w:color w:val="000000"/>
          <w:sz w:val="20"/>
          <w:szCs w:val="20"/>
          <w:lang w:val="en" w:eastAsia="bs-Latn-BA"/>
        </w:rPr>
        <w:lastRenderedPageBreak/>
        <w:t xml:space="preserve">који садрже било шта од сљедећег;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Азотне групе;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Азидо групе;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Нитратне групе;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Нитразне групе;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Дифлуороамино групе;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7. FAMAO (3-дифлуороаминометил-3-азидометил оксетан) и његови полимери;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8. FEFO (бис-(2-флуоро-2,2-динитроетил)формал) (CAS 17003-79-1);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9. FPF-1 (поли-2,2,3,3,4,4-хексафлуоропентан-1,5-диол формал) (CAS 376-90-9);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10. FPF-3 (поли-2,4,4,5,5,6,6-хептафлуоро-2-три-флуорометил-3-оксахептан-1,7-диол формал);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11. GAP (глицидилазид полимер) (CAS 143178-24-9) и његови деривати;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12. HTPB (полибутадиен с хидроксил завршецима) с функционалношћу хидроксила једнаком или већом од 2,2 и мањом или једнаком 2,4, хидроксилне вриједности мање од 0,77 mеq/g те вискозности на 30 °C мањег од 47 P (CAS 69102-90-5);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13. Поли(епихлорохидрин) с функционалним алкохолним групама с молекуларних масама мањих од 10 000, и то: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Поли(епихлорохидриндиол);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Поли(епихлорохидринтриол);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14. NENA-ови (нитратоетилнитрамин спојеви) (CAS 17096-47-8, 85068-73-1, 82486-83-7, 82486-82-6 и 85954-06-9);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15. PGN (Poly-GLYN,полиглицидилинитрат или поли(нитратометил оксиран) (CAS 27814-48-8);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16. Poli-NIMMO (поли нитратометилметилоксетан), poli-NMMO или поли(3-нитратометил-3-метилоксетан) (CAS 84051-81-0);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17. Полинитроортокарбонати;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18. TVOPA (1,2,3-трис[1,2-бис(дифлуороамино)етокси] пропан или трис винокси пропан адукт) (CAS 53159-39-0);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19. 4,5 диазидометил-2-метил-1,2,3-триазол (исо- DAMTR);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20. PNO (Поли(3-нитрато оксетан));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"Адитиви",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1. Базни бакарни салицилат (CAS 62320-94-9);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BHEGA (бис-(2-хидроксиетил)гликоламид) (CAS 17409-41-5);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BNO (бутадиененитрилеоксид);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Деривати фероцена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Бутацен (CAS 125856-62-4);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Катоцен (2,2-бис-етилфероценил пропан) (CAS 37206-42-1);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Фероцен карбоксилне киселине и естери фероцен карбоксилне киселине;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н-бутил-фероцен (CAS 31904-29-7);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Остали слични деривати адуктираног полимер фероцена који нису наведени на другом мјесту у МЛ8.ф.4.;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Етил фероцен (CAS 1273-89-8);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Пропил фероцен;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Пентил фероцен (CAS 1274-00-6);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Дициклопентил фероцен;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Дициклохексил фероцен;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к. Диетил фероцен (CAS 1273-97-8);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л. Дипропил фероцен;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м. Дибутил фероцен (CAS 1274-08-4);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н. Дихексил фероцен (CAS 93894-59-8);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о. Ацетил фероцен (CAS 1271-55-2)/1,1′-диацетил фероцен (CAS 1273-94-5);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Оловни бета-ресорцилат (CAS 20936-32-7);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Оловни цитрат (CAS 14450-60-3);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7. Оловно-бакрени хелати бета-ресорцилата или салицилата (CAS 68411-07-4);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8. Оловни малеат (CAS 19136-34-6);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9. Оловни салицилат (CAS 15748-73-9);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10. Оловни станат (CAS 12036-31-6);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11. MAPO (трис-1-(2-метил)азиридинил фосфин оксид) (CAS 57-39-6); BOBBA 8 (бис(2-метил </w:t>
      </w:r>
      <w:r w:rsidRPr="009C1E00">
        <w:rPr>
          <w:rFonts w:ascii="Segoe UI" w:eastAsia="Times New Roman" w:hAnsi="Segoe UI" w:cs="Segoe UI"/>
          <w:color w:val="000000"/>
          <w:sz w:val="20"/>
          <w:szCs w:val="20"/>
          <w:lang w:val="en" w:eastAsia="bs-Latn-BA"/>
        </w:rPr>
        <w:lastRenderedPageBreak/>
        <w:t xml:space="preserve">азиридинил) 2-(2-хидроксипропанокси) пропиламино фосфин оксид); и други MAPO деривати;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12. Метил BAPO (бис(2-метил азиридинил) метиламино фосфин оксид) (CAS 85068-72-0);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13. Н-метил-п-нитроанилин (CAS 100-15-2);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14. 3-нитраза-1,5-пентан диизоцијанат (CAS 7406-61-9);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15. Агенси органо-металних спојева,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Неопентил[диалил]окси, три[диоктил]фосфато-титанат (CAS 103850-22-2); познат и као титанијум IV, 2,2[бис 2-пропенолато-метил, бутанолато, трис (диоктил) фосфато] (CAS 110438-25-0); или LICA 12 (CAS 103850-22-2);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Титанијум IV, [(2-пропенолато-1) метил, н-пропанолатометил] бутанолато-1, трис[диоктил] пирофосфат или КR3538;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Титанијум IV, [(2-пропенолато-1) метил, н-пропанолатометил] бутанолато-1, трис(диоктил)фосфат;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16. Полицијанодифлуороаминоетиленоксид;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17. Повезујући агенси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1,1R, 1S-тримезоил-трис(2-етилазиридин) (HX-868, BITA) (CAS 7722-73- 8);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Полифункционални азиридин амиди с изофталном, тримезинском, изоцијанурном или триметиладипинском структуром и 2-метил или 2-етил групом на азиридинској групи;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МЛ.8.ф.17.б. укључује: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1,1Н-изофталоил-бис(2-метилазиридин)(НX-752) (CAS 7652-64-4);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2,4,6-трис(2-етил-1-азиридинил)-1,3,5-триазин (НX-874) (CAS 18924-91-9);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1,1′-триметиладипоил-бис(2-етилазиридин) (НX-877) (CAS 71463-62-2).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18. Пропиленимин (2-метилазиридин) (CAS 75-55-8);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19. Изнимно фини оксид гвожђа (Fe</w:t>
      </w:r>
      <w:r w:rsidRPr="009C1E00">
        <w:rPr>
          <w:rFonts w:ascii="Segoe UI" w:eastAsia="Times New Roman" w:hAnsi="Segoe UI" w:cs="Segoe UI"/>
          <w:color w:val="000000"/>
          <w:sz w:val="15"/>
          <w:szCs w:val="15"/>
          <w:vertAlign w:val="subscript"/>
          <w:lang w:val="en" w:eastAsia="bs-Latn-BA"/>
        </w:rPr>
        <w:t>2</w:t>
      </w:r>
      <w:r w:rsidRPr="009C1E00">
        <w:rPr>
          <w:rFonts w:ascii="Segoe UI" w:eastAsia="Times New Roman" w:hAnsi="Segoe UI" w:cs="Segoe UI"/>
          <w:color w:val="000000"/>
          <w:sz w:val="20"/>
          <w:szCs w:val="20"/>
          <w:lang w:val="en" w:eastAsia="bs-Latn-BA"/>
        </w:rPr>
        <w:t>О</w:t>
      </w:r>
      <w:r w:rsidRPr="009C1E00">
        <w:rPr>
          <w:rFonts w:ascii="Segoe UI" w:eastAsia="Times New Roman" w:hAnsi="Segoe UI" w:cs="Segoe UI"/>
          <w:color w:val="000000"/>
          <w:sz w:val="15"/>
          <w:szCs w:val="15"/>
          <w:vertAlign w:val="subscript"/>
          <w:lang w:val="en" w:eastAsia="bs-Latn-BA"/>
        </w:rPr>
        <w:t>3</w:t>
      </w:r>
      <w:r w:rsidRPr="009C1E00">
        <w:rPr>
          <w:rFonts w:ascii="Segoe UI" w:eastAsia="Times New Roman" w:hAnsi="Segoe UI" w:cs="Segoe UI"/>
          <w:color w:val="000000"/>
          <w:sz w:val="20"/>
          <w:szCs w:val="20"/>
          <w:lang w:val="en" w:eastAsia="bs-Latn-BA"/>
        </w:rPr>
        <w:t>) (CAS 1317-60-8) специфичне површине веће од 250 m</w:t>
      </w:r>
      <w:r w:rsidRPr="009C1E00">
        <w:rPr>
          <w:rFonts w:ascii="Segoe UI" w:eastAsia="Times New Roman" w:hAnsi="Segoe UI" w:cs="Segoe UI"/>
          <w:color w:val="000000"/>
          <w:sz w:val="15"/>
          <w:szCs w:val="15"/>
          <w:vertAlign w:val="subscript"/>
          <w:lang w:val="en" w:eastAsia="bs-Latn-BA"/>
        </w:rPr>
        <w:t>2</w:t>
      </w:r>
      <w:r w:rsidRPr="009C1E00">
        <w:rPr>
          <w:rFonts w:ascii="Segoe UI" w:eastAsia="Times New Roman" w:hAnsi="Segoe UI" w:cs="Segoe UI"/>
          <w:color w:val="000000"/>
          <w:sz w:val="20"/>
          <w:szCs w:val="20"/>
          <w:lang w:val="en" w:eastAsia="bs-Latn-BA"/>
        </w:rPr>
        <w:t xml:space="preserve">/g и просјечне величине честица од 3,0 nm или мање;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20. TEPAN (тетраетиленпентааминакрилонитрил) (CAS 68412-45-3); цијаноетилирани полиамини и њихове соли;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21. TEPANOL (тетраетиленпентааминакрилонитрилглицидол) (CAS 68412-46-4); цијаноетилирани полиамини адуцирани глицидолом и њиховим солима;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22. TPB (трифенил бизмут) (CAS 603-33-8);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23. TEPB (трис (етоксифенил) бизмут) (CAS 90591-48-3);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г. "Прекурсори"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У МЛ8.г. упућивања се односе на "енергетске материјале" произведене од ових супстанци.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BCMO (3,3-бис(хлорометил)оксетан) (CAS 78-71-7) (такође видјети МЛ8.е.1. и е.2.);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Динитроазетидин-т-бутил сол (CAS 125735-38-8) (видјети такође МЛ8.а.28.);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Деривати хексаазаизовурцитана, укључујући HBIW (хексабензилхексаазаизовурцитан) (CAS 124782-15-6) (видјети такође МЛ8.а.4.) и TAIW (тетраацетилдибензилхексаазаизовурцитан) (CAS 182763-60-6) (видјети такође МЛ8.а.4.);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Не користи се од 2013.;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ТАТ (1,3,5,7 тетраацетил-1,3,5,7-тетрааза циклооктан) (CAS 41378-98-7) (видјети такође МЛ8.а.13.);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6. 1,4,5,8-тетраазадекалин (CAS 5409-42-7) (видјети такође МЛ8.а.27.);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7. 1,3,5-трихлоробензен (CAS 108-70-3) (видјети такође МЛ8.а.23.);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8. 1,2,4-трихидроксибутан (1,2,4-бутанетриол) (CAS 3068-00-6) (видјети такође МЛ8.е.5.);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9. DADN (1,5-диацетил-3,7-динитро-1, 3, 5, 7-тетрааза-циклооктан) (видјети такође МЛ8.а.13.).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МЛ8. не односи се на сљедеће супстанце, осим ако су спојене или помијешане с "енергетским материјалима" наведеним у МЛ8.а. или металима у праху из МЛ8.ц.: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Амонијак пикрат (CAS 131-74-8);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Црни барут;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Хексанитродифениламин (CAS 131-73-7);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Дифлуороамин (CAS 10405-27-3);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Азотни скроб (CAS9056-38-6);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Калијумов нитрат (CAS 7757-79-1);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Тетранитронафтален;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Тринитроанисол;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Тринитронафтален;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Тринитроксилен;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к. N-пиролидинон; 1-метил-2-пиролидинон (CAS 872-50-4);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л. Диоктилмалеат (CAS 142-16-5);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м. Етилхексилакрилат (CAS 103-11-7);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н. Триетилалуминиј (ТЕА)(CAS 97-93-8), триметилалуминиј (ТМА) (CAS 75-24-1) и остали пирофорни метални алкили и арили литијума, натријума, магнезијума, цинка или бора;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о. Нитроцелулоза (CAS 9004-70-0);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п. Нитроглицерин (или глицеролтринитрат, тринитроглицерин) (NG) (CAS 55-63-0);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q. 2,4,6-тринитротолуен (ТNТ) (CAS 118-96-7);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р. Етилендиаминдинитрат (EDDN) (CAS 20829-66-7);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с. Пентаеритритолтетранитрат (PETN) (CAS 78-11-5);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т. Оловни азид (CAS 13424-46-9), нормални оловни стифнат (CAS 15245-44-0) и основни оловни стифнат (CAS 12403-82-6) и иницијални експлозиви или иницијалне смјеше које садрже азиде или спојеве азида;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у. Триетиленегликолдинитрат (TEGDN) (CAS 111-22-8);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в. 2,4,6-тринитрорезорцинол (стифнинска киселина) (CAS 82-71-3);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w. Диетилдифенил уреа (CAS 85-98-3); диметилдифенил уреа (CAS 611-92-7); метилетилдифенил уреа [Централити];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x. Н,Н-дифенилуреа (несиметрична дифенилуреа) (CAS 603-54-3);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y. Метил-Н,Н-дифенилуреа (метилна несиметрична дифенилуреа) (CAS 13114-72-2);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з. Етил-Н,Н-дифенилуреа (етилна несиметрична дифенилуреа) (CAS 64544-71-4);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аа. 2-нитродифениламин (2-NDPA) (CAS 119-75-5);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бб. 4-нитродифениламин (4-NDPA) (CAS 836-30-6);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цц. 2,2-хлоровинилдихлороарсин (CAS 918-52-5);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дд. Нитрогуанидин (CAS 556-88-7) (видјети 1Ц011.д.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МЛ8. не односи се на амонијум перхлорат (МЛ8.д.2.), HTO (МЛ8.а.18.) или катоцен (МЛ8.ф.4.б.) и испуњава све од сљедећих елемената: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Посебно обликован и направљен за уређаје за производњу гаса у цивилној употреби;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Спојен или помијешан, с неактивним дуропластичним везивима или пластификаторима и с масом мањом од 250 g;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 највише 80 % амонијум перхлората (МЛ8.д.2.) у маси активног материјала;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Који садржи највише 4 g HTO-а (МЛ8.а.18.);и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е. Који садржи највише 1 g катоцена (МЛ8.ф.4.б.).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МЛ9.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Ратни бродови и пловна средства (површинска или подводна), специјална морнаричка опрема, прибор, компоненте и остала површинска пловна средства,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опрему за навођење и навигацију, видјети МЛ11.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Пловна средства и компоненте,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Пловна средства (површинска или подводна) посебно пројектована или измијењена за војну употребу, без обзира на тренутно стање поправка или исправности и без обзира садрже ли оружне системе или оклоп, те труп или дијелове трупа таквих пловних средстава, и њихове компоненте посебно пројектоване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Површинска пловна средства, осим оних наведених у МЛ9.а.1., која имају било шта од сљедећег, фиксирано или уграђено у пловно средство: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Аутоматско оружје – наведено у МЛ1. или оружје наведено у МЛ2., МЛ4., МЛ12. или МЛ19. или ‚наставке’ или чврсте тачке за оружје калибра 12,7 mm или већег калибра;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‚Наставци’ се односе на наставке на оружју или структурно ојачање у сврху уградње оружја.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Системе за управљање паљбом наведене у МЛ5.;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Са свиме од наведеног: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‚Хемијска, биолошка, радиолошка или нуклеарна (ХБРН) заштита’;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‚Систем поливања или испирања’ конструисан за деконтаминацију; или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Техничке напомене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1. ‚ХБРН заштита’ је самостални унутрашњи простор са карактеристикама као што су прекомјерни притисак, изолација вентилационих система, ограничени вентилациони отвори с ХБРН филтерима и ограничене тачке приступа запослених које садрже и ваздушне коморе.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‚Систем поливања или испирања’ је систем распршивања морске воде који истовремено испира спољни дио конструкције и палубу пловног средства.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Оружане системе за противмјере наведене у МЛ4.б., МЛ5.ц. или МЛ11.а. и који имају било што од сљедећег: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‚ХБРН заштиту’;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2. Труп пловног средства и надграђе, посебно пројектоване за смањење радарског одраза;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Средства за смањење термичког одраза (нпр. систем за хлађење издувних гасова), осим посебно конструисаних за повећање опште учинковитости електрана или смањивање утицаја на околину;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Систем за заштиту од магнетских мина пројектован за смањење магнетног одраза цијелог пловног средства;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Мотори и погонски системи, посебно конструисани за војну употребу и њихове компоненте, посебно конструисане за војну употребу,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Дизел мотори посебно конструисани за подморнице и који имају све сљедеће карактеристике: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Излазну снагу од 1,12 МW (1 500 KS) или већу;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Ротацијску брзину од 700 обртаја у минути или већу;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Електрични мотори посебно конструиsани за подморнице и који имају све ниже наведене карактеристике: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Излазну снагу већу од 0,75 МW (1 000 KS);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Брза промјена смјера обртања;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Хлађење течношћу;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Потпуно су затворени;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Немагнетни дизел мотори који имају сљедеће каактеристике: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Излазну снагу од 37,3 кW (50 KS) или већу;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Немагнетни удио већи од 75 % укупне масе;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‚Погонски системи независни од ваздуха (AIP), посебно конструисани за подморнице;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‚Погонски системи независни од ваздуха (AIP) допуштају подморници да се у подводној вожњи служи својим погонским системом без употребе атмосферског кисеоника дуже него што би то иначе омогућавале батерије. За потребе МЛ9.б.4., AIP не укључује нуклеарну енергију.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Подводне направе за детекцију, посебно конструисане за војну употребу, опрему за њихов надзор и њихове компоненте, посебно конструисане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Противподморничке мреже и противторпедне мреже, посебно конструисане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Не користи се од 2003.;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ф. Средства за пробијање трупа и прикључци, посебно конструисани за војну употребу, који омогућавају интеракцију с спољном опремом пловног средства, и њихове компоненте, посебно конструисане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МЛ9.ф. укључује прикључке за пловна средства, с једним или више водича, коаксијалне или таласоводне, пробијаче трупа за пловна средства, при чему оба могу остати непропусна те задржати тражене карактеристике на морским дубинама које прелазе 100 m; и прикључке с оптичким влакнима те оптичке пробијаче трупа, посебно конструисане за пренос "ласерског" снопа независно од дубине. Овдје не спадају обична погонска вратила и шипке за управљање хидродинамичким контролним направама.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Бешумни лежајеви, њихове компоненте и опрема која садржи такве лежајеве, посебно конструисани за војну употребу, који имају све сљедеће карактеристике: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Гасна или магнетна суспензија;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Активно надзирање видљивости;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Контролу пригушења вибрација.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МЛ10.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"Ваздухоплов", "летјелица лакша од ваздуха", беспилотне летјелице, ваздухопловни мотори и "ваздухопловна" опрема, сродна опрема и компоненте, посебно израђене или измијењене за војну употребу,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опрему за навођење и навигацију, видјети МЛ11.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"Ваздухоплов" с посадом и "летјелице лакше од ваздуха" те посебно конструисане компоненте за њих;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Не користи се од 2011.;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Беспилотни ваздухоплов и припадајућа опрема те посебно конструисане компоненте за њих,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"Беспилотне летјелице", летјелице на даљинско управљање (RPV-ови), аутономне програмиране летјелице и беспилотне "летјелице лакше од ваздуха";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Лансери, опрема за евакуацију и земаљска опрема;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Опрема намијењена за командовање или контролу;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Погонски ваздухопловни мотори и посебно конструисане компоненте за њих;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Опрема за допуну горива у лету, посебно конструисана или прилагођена за било шта од ниже наведеног те посебно конструисане компоненте за њу: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"Ваздухоплов" наведен у МЛ10.а.;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2. Беспилотни ваздухоплов наведен у МЛ10.ц.;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‚Земаљска опрема’ посебно израђена за ваздухоплов наведен у МЛ10.а. или ваздухопловни мотори наведени у МЛ10.д.;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‚Земаљска опрема’ укључује опрему за допуњавање горива под притиском и опрему посебно израђену за олакшавање извођења операција у ограниченим просторима.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Опрема за одржавање живота за посаду ваздухоплова, сигурносна опрема за посаду ваздухоплова и други уређаји за бијег у нужди који нису наведени у МЛ10.а., израђени за "ваздухоплов" наведен у МЛ10.а.;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МЛ10.г. не контролише кациге за посаду које не садрже или немају монтирне елементе или спојнице за опрему наведену у Заједничкој војној листи Европске уније.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кациге такође видјети МЛ13.ц.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Падобрани, параглајдери и припадајућа опрема, као и посебно конструисане компоненте за њих,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Падобрани који нису наведени на другом мјесту у Заједничкој војној листи Европске уније;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Параглајдери;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Опрема посебно осмишљена за падобранце на великим висинама (нпр. одијела, посебне кациге, системи за дисање, опрема за навигацију);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Опрема за контролисано отварање или системи аутоматског пилотирања осмишљени за терет који се избацује падобраном.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МЛ10.а. не односи се на "ваздухоплов" и "летјелице лакше од ваздуха" или варијанте тих "ваздухоплова" посебно израђених за војну употребу и који имају све сљедеће карактеристике: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Нису бојни ваздухоплови;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Нису конфигурисани за војну употребу ни опремљени опремом или додацима посебно израђеним или прилагођеним за војну употребу;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Којима су тијела надлежна за цивилно ваздухопловство из једне или више држава чланица ЕУ-а или држава учесница у Споразуму из Васенара издала потврду за цивилну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МЛ10.д. не односи се 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Ваздухопловне моторе израђене или прилагођене за војну употребу којима су тијела надлежна за цивилно ваздухопловство из једне или више држава чланица ЕУ-а или држава учесница у Споразуму из Васенара издала потврду за цивилну употребу за употребу у "цивилном ваздухопловству", или њихове посебно израђене компоненте;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б. Клипне моторе или за њих посебно конструисане компоненте, осим оних посебно конструисаних за беспилотне летјелице.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3</w:t>
      </w:r>
      <w:r w:rsidRPr="009C1E00">
        <w:rPr>
          <w:rFonts w:ascii="Segoe UI" w:eastAsia="Times New Roman" w:hAnsi="Segoe UI" w:cs="Segoe UI"/>
          <w:color w:val="000000"/>
          <w:sz w:val="20"/>
          <w:szCs w:val="20"/>
          <w:lang w:val="en" w:eastAsia="bs-Latn-BA"/>
        </w:rPr>
        <w:t xml:space="preserve">. За потребе МЛ10.а. и МЛ10.д., посебно конструисане компоненте и припадајућа опрема за невојне"ваздухоплове" или ваздухопловни мотори прилагођени за војну употребу, односе се само на оне војне компоненте и припадајућу војну опрему коју је потребно измијенити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4</w:t>
      </w:r>
      <w:r w:rsidRPr="009C1E00">
        <w:rPr>
          <w:rFonts w:ascii="Segoe UI" w:eastAsia="Times New Roman" w:hAnsi="Segoe UI" w:cs="Segoe UI"/>
          <w:color w:val="000000"/>
          <w:sz w:val="20"/>
          <w:szCs w:val="20"/>
          <w:lang w:val="en" w:eastAsia="bs-Latn-BA"/>
        </w:rPr>
        <w:t xml:space="preserve">. За потребе МЛ10.а., војна употреба укључује: борбу, војно извиђање, напад, војну вјежбу, логистичку подршку, превоз и десант трупа или војне опреме из ваздуха.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5</w:t>
      </w:r>
      <w:r w:rsidRPr="009C1E00">
        <w:rPr>
          <w:rFonts w:ascii="Segoe UI" w:eastAsia="Times New Roman" w:hAnsi="Segoe UI" w:cs="Segoe UI"/>
          <w:color w:val="000000"/>
          <w:sz w:val="20"/>
          <w:szCs w:val="20"/>
          <w:lang w:val="en" w:eastAsia="bs-Latn-BA"/>
        </w:rPr>
        <w:t xml:space="preserve">. МЛ10.а. не односи се на "ваздухоплове" који испуњавају све сљедеће услове: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Израђени су први пут прије 1946.;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Не укључују робу наведену у Заједничкој војној листи Европске уније, осим ако роба мора задовољавати сигурносне стандарде или стандарде способности за ваздушни промет тијелâ надлежних за цивилно ваздухопловство из једне или више држава чланица ЕУ-а или држава учесница у Споразуму из Васенара;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Не укључују оружје наведено у Заједничкој војној листи Европске уније, осим ако је неупотребљиво и не може се поправити.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МЛ11.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Електронска опрема, "свемирске летjeлице" и њихове компоненте које се не контролишу ни по једној другој основи на Заједничкој војној листи Европске уније,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Електронска опрема посебно израђена или прилагођена за војну употребу те за њу посебно конструисане компоненте;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МЛ11.а</w:t>
      </w:r>
      <w:r w:rsidRPr="009C1E00">
        <w:rPr>
          <w:rFonts w:ascii="Segoe UI" w:eastAsia="Times New Roman" w:hAnsi="Segoe UI" w:cs="Segoe UI"/>
          <w:color w:val="000000"/>
          <w:sz w:val="20"/>
          <w:szCs w:val="20"/>
          <w:lang w:val="en" w:eastAsia="bs-Latn-BA"/>
        </w:rPr>
        <w:t xml:space="preserve">. укључује: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Опрему за електронску подршку, заштиту и електронски напад (нпр. опрему намијењену за електронско ометање и обмањивање радара, комуникационих пријемника или друге врсте ометања пријема, онемогућавање рада, смањење ефикасности коришћења или онеспособљавање и уништавање електронских средстава и система непријатеља укључујући и њихову опрему за електронску заштиту);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Цијеви с подесивом фреквенцијом;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Електронске системе или опрему конструисану за надзор и праћење електромагнетног спектра у војно обавјештајне или сигурносне сврхе или за заштиту против таквог надзора и праћења;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Подводну заштиту, укључујући акустично и магнетно ометање и обмањивање, опрему намијењену за убацивање спољњег или лажног сигнала на сонарне пријемнике;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Опрему за обраду сигурносних података, опрему за сигурност података и опрему за пренос те сигурност линија везе уз кориштење поступака шифрирања;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ф. Опрему за идентификацију, провјеравање и унос шифри те опрему за управљање, израду и дистрибуцију шифри;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Опрему за навођење и навигацију;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Дигиталну радијску опрему за пренос информација;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Дигиталне демодулаторе посебно конструисане за праћење сигнала;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"Аутоматизоване системе за командовање и контролу".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НАПОМЕМНА</w:t>
      </w:r>
      <w:r w:rsidRPr="009C1E00">
        <w:rPr>
          <w:rFonts w:ascii="Segoe UI" w:eastAsia="Times New Roman" w:hAnsi="Segoe UI" w:cs="Segoe UI"/>
          <w:color w:val="000000"/>
          <w:sz w:val="20"/>
          <w:szCs w:val="20"/>
          <w:lang w:val="en" w:eastAsia="bs-Latn-BA"/>
        </w:rPr>
        <w:t xml:space="preserve"> За "софтвер" повезан с војним радиом дефинисаним "софтвером" (SDR) видјети МЛ21.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Опрема за ометање система сателита за глобалну навигацију (GNSS) и посебно конструисане компоненте за њу;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"Свемирска летјелица" посебно конструисана или прилагођена за војну употребу и компоненте "свемирске летјелице" посебно конструисане за војну употребу.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Системи оружја с великом кинетичком енергијом те припадајућа опрема, како слиједи, као и посебно конструисане компоненте за њих: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a. Системи оружја који користе кинетичку енергију, посебно конструисани за уништење циља или прекидање задатка уништења који циљ извршава;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Посебно пројектована средства за тестирање и евалуацију и модели за тестирање, укључујући дијагностичке инструменте и циљеве, за динамичко тестирање кинетичких пројектила и система.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системе оружја који користе поткалибарну муницију или који користе само хемијски погон и припадајућу муницију, видјети МЛ1 до МЛ4.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МЛ12. укључује ниже наведено ако је посебно конструисано за системе оружја који употребљавају кинетичку енергију: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Системе лансирних погона способних за убрзање масе веће од 0,1 g до брзина већих од 1,6 km/s, у облику појединачне или брзе паљбе;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Стварање примарне снаге, електрични оклоп, складиштење енергије (нпр. кондензатори великог капацитета за складиштење енергије), управљање топлотом, хлађење, опрему за укључивање или руковање горивом; и електричне везе довода струје, топовске и друге функције електричног покретања куполе;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Видјети такође 3А001.е.2. на Листи роба двојне намјене за кондензаторе великог капацитета за складиштење енергије.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Одређивање положаја, праћење, системе за управљање паљбом или системе за провјеру штете;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д. Претраживаче за самонавођење, погонске системе за навођење или скретање пројектила (латерално убрзање).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МЛ12. се примјењује на системе оружја који користе било коју од ниже наведених погонских метода: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Електромагнетну;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Електротермалну;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Плазму;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Лагани гас;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Хемијску (када се користи у комбинацији с било којим од горе наведених).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МЛ13.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Оклопна или заштитна опрема и конструкције и компоненте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Металне или неметалне оклопне плоче које имају било шта од сљедећег: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Произведене у складу с војним стандардима или спецификацијама;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Употребљиве за војне сврхе;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заштитне оклопне плоче видјети МЛ13.д.2.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Конструкције од металних или неметалних материјала или њихова комбинација, посебно конструисане за пружање балистичке заштите војним системима, и посебно конструисане компоненте за њих;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Кациге произведене у складу са војним стандардима или спецификацијама, или одговарајућим националним стандардима, и посебно конструисане компоненте за њих (нпр. калота кациге, унутарња опрема и ублаживачи удара);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Заштитни прслуци или заштитна одјећа и њихове компоненте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Меки панцир или заштитна одјећа произведена у складу с војним стандардима или спецификацијама или њиховим еквивалентима те посебно конструисане компоненте за њих;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За потребе МЛ13.д.1. војни стандарди или спецификације укључују барем спецификације за заштиту од распрскивања.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lastRenderedPageBreak/>
        <w:t xml:space="preserve">2. Тврде балистичке плоче које пружају балистичку заштиту једнаку или већу од нивоа III (у складу с нормом NIJ 0101.06 из јула 2008.) или национални еквиваленти.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МЛ13.б. укључује материјале који су посебно намијењени за израду експлозивно-реактивног оклопа или за изградњу војних склоништа.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МЛ13.ц. не односи се на конвенционалне челичне кациге без обзира на то јесу ли измијењене или намијењене прихватању или опремању било којом врстом додатних направа.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3</w:t>
      </w:r>
      <w:r w:rsidRPr="009C1E00">
        <w:rPr>
          <w:rFonts w:ascii="Segoe UI" w:eastAsia="Times New Roman" w:hAnsi="Segoe UI" w:cs="Segoe UI"/>
          <w:color w:val="000000"/>
          <w:sz w:val="20"/>
          <w:szCs w:val="20"/>
          <w:lang w:val="en" w:eastAsia="bs-Latn-BA"/>
        </w:rPr>
        <w:t xml:space="preserve">. МЛ13.ц. и д. не односе се на кациге, заштитне прслуке или заштитну одјећу када их корисник користи у сврхе заштите сопственог живота.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4</w:t>
      </w:r>
      <w:r w:rsidRPr="009C1E00">
        <w:rPr>
          <w:rFonts w:ascii="Segoe UI" w:eastAsia="Times New Roman" w:hAnsi="Segoe UI" w:cs="Segoe UI"/>
          <w:color w:val="000000"/>
          <w:sz w:val="20"/>
          <w:szCs w:val="20"/>
          <w:lang w:val="en" w:eastAsia="bs-Latn-BA"/>
        </w:rPr>
        <w:t xml:space="preserve">. Од кацига посебно дизајнираних за особе које се баве деактивирањем експлозивних направа МЛ13. наводи само оне које су посебно дизајниране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 1</w:t>
      </w:r>
      <w:r w:rsidRPr="009C1E00">
        <w:rPr>
          <w:rFonts w:ascii="Segoe UI" w:eastAsia="Times New Roman" w:hAnsi="Segoe UI" w:cs="Segoe UI"/>
          <w:color w:val="000000"/>
          <w:sz w:val="20"/>
          <w:szCs w:val="20"/>
          <w:lang w:val="en" w:eastAsia="bs-Latn-BA"/>
        </w:rPr>
        <w:t xml:space="preserve">. Видјети такође категорију 1А005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 2</w:t>
      </w:r>
      <w:r w:rsidRPr="009C1E00">
        <w:rPr>
          <w:rFonts w:ascii="Segoe UI" w:eastAsia="Times New Roman" w:hAnsi="Segoe UI" w:cs="Segoe UI"/>
          <w:color w:val="000000"/>
          <w:sz w:val="20"/>
          <w:szCs w:val="20"/>
          <w:lang w:val="en" w:eastAsia="bs-Latn-BA"/>
        </w:rPr>
        <w:t xml:space="preserve">. За "влакнасте или филаментне материјале" који се користе у производњи заштите за тијело и кацига, видјети категорију 1Ц010 на Листи роба двојне намјене.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МЛ14.,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,Специјализована опрема за војну обуку’ или за симулирање војних сценарија, симулатори посебно намијењени обуци уз кориштење било које врсте ватреног оружја или наоружања наведених у МЛ1. или МЛ2. те за то посебно конструисане компоненте и прибор.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Израз ‚специјализована опрема за војну обуку’ укључује војне врсте тренажера напада, тренажера лета, тренажера радарских циљева, генераторе радарских циљева, направе за обуку на оружју, тренажере противподморничког ратовања, симулаторе лета (укључујући центрифуге за обуку пилота/астронаута), тренажере радара, тренажере инструмената лета, навигацијске тренажере, тренажере лансирања пројектила, опрему за циљеве, аутоматске "ваздухоплове", тренажере наоружања, тренажере беспилотних "ваздухоплова", покретне тренажере и опрему за обуку за копнене војне операције.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МЛ14. укључује генераторе слике и интерактивне системе околине за симулаторе ако су посебно конструисани или измијењени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МЛ14. не односи се на опрему посебно конструисану за обуку током кориштења ловачког или спортског оружја.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МЛ15.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Опрема за приказ слике или за противмјере, како слиједи, посебно конструисана за војну употребу и за њу посебно конструисане компоненте те прибор: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lastRenderedPageBreak/>
        <w:t xml:space="preserve">а. Опрема за снимање и обраду слике;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Камере, опрема за фотографисање и обраду филма;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Опрема за изоштравање слике;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Опрема за приказ инфрацрвене или термичке слике;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Радарско-сензорска опрема за приказ слике;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Опрема за заштиту од ометања и против заштите од ометања за опрему која подлијеже контроли по МЛ15.а. до МЛ15.е.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МЛ15.ф. укључује опрему намијењену ометању рада или учинковитости војних система за приказ слике или минимизирању таквих учинака.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У МЛ15. израз посебно намијењене компоненте укључује ниже наведено ако је оно посебно конструисано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Цијеви за претварање инфрацрвене слике;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Цијеви за изоштравање слике (осим прве генерације);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Микроканалне плоче;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Цијеви телевизијске камере ниског нивоа свјетла;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Детекторске поставе (укључујући електронску међуповезаност или системе очитавања);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Пироелектричне цијеви телевизијских камера;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Расхладне системе за системе за приказ слике;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Електричне бленде фотохромног или електро-оптичког типа које имају време експозиције мање од 100 µs осим када се ради о блендама које су саставни дио брзих камера;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Обртаче слике с оптичким влакнима;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Спојеве полупроводника фотокатода.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МЛ15. не односи се на "цијевне појачиваче свјетлости прве генерације" или опрему која је посебно намијењена уграђивању у "цијевне појачиваче свјетлости прве генерације".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За класификацију нишана за оружје чији је саставни дио "цијевни појачивач свјетлости прве генерације" видјети МЛ1., МЛ2. и МЛ5.а.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Видјети такође категорије 6А002.а.2. и 6А002.б. на Листи роба двојне намјене..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МЛ16.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Откивци, одљевци и остали недовршени производи посебно конструисани за ставке наведене у МЛ1. до МЛ4., МЛ6., МЛ9., МЛ10., МЛ12. или МЛ19.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МЛ16. се односи на недовршене производе када их је могуће идентификовати по саставу материјала, геометрији или функцији.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Разноврсна опрема, материјали и "библиотеке", како слиједи, те за њих посебно конструисане компоненте: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Прибор за роњење и подводно пливање, посебно израђен или измијењен за војну употребу,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Цјеловити апарати за самостално роњење с кисеоником, затвореног или полузатвореног система;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Прибор за подводно пливање посебно израђен за употребу с прибором за роњење наведеним у МЛ 17.а.1.;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Видјети такође 8А002.q. на Листи роба двојне намјене.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Грађевинска опрема посебно конструисана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Наставци, премази и обраде за смањење одараза, посебно конструисани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Теренска инжењеријска опрема посебно намијењена кориштењу у борбеном подручју;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"Роботи", контролори "робота", "крајње јединице" који имају било коју од сљедећих карактеристика: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Посебно су намијењени војној употреби;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Укључују средства за заштиту хидрауличних линија од напуклина проузрокованих балистичким фрагментима (нпр. укључују самољепљиве линије) те користе хидрауличне течности тачке паљења веће од 839 К (566 °C);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Посебно су конструисани или вредновани за рад у окружењу електромагнетног импулса (EMP);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Електромагнетни импулс се не односи на ненамјерну интерференцију изазвану електромагнетним зрачењем са оближње опреме (нпр. машина, апарата или електронике) или освјетљења.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"Библиотеке" посебно израђене или измијењене за војну употребу са системима, опремом или компонентама, како су наведене у Заједничкој војној листи Европске уније;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Нуклеарна опрема или погонска опрема, укључујући "нуклеарне реакторе" посебно </w:t>
      </w:r>
      <w:r w:rsidRPr="009C1E00">
        <w:rPr>
          <w:rFonts w:ascii="Segoe UI" w:eastAsia="Times New Roman" w:hAnsi="Segoe UI" w:cs="Segoe UI"/>
          <w:color w:val="000000"/>
          <w:sz w:val="20"/>
          <w:szCs w:val="20"/>
          <w:lang w:val="en" w:eastAsia="bs-Latn-BA"/>
        </w:rPr>
        <w:lastRenderedPageBreak/>
        <w:t xml:space="preserve">конструисане за војну употребу те посебно израђене или ‚измијењене’ компоненте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Опрема и материјал, пресвучени или обрађени за смањивање одраза, специјално пројектовани за војну употребу, осим оних који подлијежу контроли по другим ставкама ове Листе;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Симулатори посебно израђени за војне "нуклеарне реакторе";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Покретне радионице посебно израђене или ‚измијењене’ за сервисирање војне опреме;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к. Теренски генератори посебно израђени или ‚измијењени’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л. Контејнери, посебно израђени или ‚измијењени’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м. Трајекти, осим оних који се контролишу под другим тачкама ове Листе, мостови и понтони, специјално пројектовани за војне сврхе;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н. Тест модели посебно намијењени "развоју" средстава која подлијежу контроли по МЛ4., МЛ6., МЛ9. или МЛ10.;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о. Опрема за заштиту од ласера (нпр. за заштиту очију или сензора) посебно конструисана за војну употребу;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п. "Гориве ћелије" које нису наведене на другом мjесту у овој Листи, специјално дизајниране или "модификоване" за војну употребу.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Техничке напомене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1. Не користи се од 2014.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За потребе МЛ17. ‚измијењен’ значи било која структурна, електрична, механичка или друга промјена која невојном средству даје војне карактеристике еквивалентне другом средству које је посебно израђено за војну употребу.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МЛ18.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Опрема за израду ‚производа’ и компоненте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Посебно пројектована или измијењена ‚производна’ опрема за ‚производњу' производа наведених у Заједничкој војној листи Европске уније, као и за њу посебно конструисане компоненте;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Средства специјално пројектована за симулацију услова околине и опрема специјално пројектована за њих, за сертификацију, одређивање квалитета или тестирање производа који се контролишу према овој Листи.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lastRenderedPageBreak/>
        <w:t xml:space="preserve">За потребе МЛ18., појам ‚производња' укључује креирање, испитивање, производњу, тестирање и провјеру.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МЛ18.а. и МЛ18.б. укључују сљедећу опрему: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Опрему за континуирану нитрацију;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Прибор за центрифугално тестирање или опрему која има било коју од сљедећих карактеристика: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Покреће је мотор или мотори укупне вредноване коњске снаге веће од 298 kW (400 KS);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Носивост корисног терета од 113 kg или више;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Могућност центрифугалног убрзања од 8 g или више код носивости од 91 kg или више;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Пресе за дехидрацију;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Екструдере посебно израђене или измијењене за извлачење војног експлозива;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Резаче за димензионирање извучених експлозивних пуњења;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Бубњеве за мијешање материјала пречника 1,85 m или више те капацитета производње преко 227 kg;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Континуиране миксере за чврста барутна пуњења;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Дробилицу са убризгавањем за мљевење и уситњавање састојака војних експлозива;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Опрему за постизање сферичности и униформности величине честица у металним праховима наведеним у МЛ8.ц.8.;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Претвараче конвекцијске струје за прераду материјала наведене у МЛ8.ц.3.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МЛ19.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Системи наоружања усмјерене енергије (DEW), с тиме повезана опрема или опрема за противмјере и тест модели, како слиједи, те посебно конструисане компоненте за њих: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"Ласерски" системи специјално пројектовани за уништење циља или обустављања његовог дејства;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Системи снопа честица који су способни да униште циљ или обуставе његово дејство;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Системи радио фреквенција (РФ) велике снаге који су способни да униште циљ или обуставе његово дејство;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Опрема специјално пројектована за проналажење и идентификацију или одбрану од система који подлијежу контроли по МЛ19.а. до 19.ц.;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t xml:space="preserve">е. Физички тест модели за системе, опрему и компоненте, наведени у МЛ19.;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"Ласерски" системи који су специјално пројектовани да произведу перманентно сљепило ако вид није заштићен, тј. ако особа нема заштитне наочаре или носи средства за корекцију вида.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Системи наоружања усмјерене енергије наведени у МЛ19. укључују системе чије могућности произлазе из контролисане примјене сљедећег: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"Ласера" довољне снаге да изврше уништење на начин сличан конвенционалној муницији;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Акцелератора честица који избацују набијени или неутрални сноп честица деструктивне моћи;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Преносника радиофреквенцијских снопова високоимпулсне снаге или високо просјечне снаге који производе довољно снажна поља да онемогуће електронику на удаљеној мети.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МЛ19. укључује доље наведено ако је посебно намијењено за системе оружја усмјерене енергије: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Стварање примарног извора енергије, складиштење енергије, укључивање, опрема за расхлађивање напајања или за руковање горивом;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Системе за откривање или праћење циља;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Системи способни да процјене оштећење, уништење циља или обустављање његовог дејства;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Опрему за руковање, ширење или усмјеравање снопа;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Опрема са могућношћу брзог заокрета снопа, за брза дејства против више циљева;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Прилагодљиву оптику и фазне коњугаторе;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г. Убризгаваче енергије за негативне водоничне јонске снопове;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х. Компоненте акцелетометара "квалификоване за свемир";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и. Опрема за каналисање негативног јонског снопа;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ј. Опрема за контролисање и заокретање високоенергетског јонског снопа;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к. Фолије "квалификоване за свемир" за неутрализацију снопа негативног изотопа водоника.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МЛ20.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Криогеничка и "суперпроводљива" опрема, како слиједи, те компоненте и за њу посебно конструисан прибор: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Опрема посебно пројектована или састављена за инсталацију у возилима за војну копнену, морску, ваздушну или свемирску примјену, с могућношћу рада у покрету, као и производње или одржавања температуре испод 103 К (– 170 °C);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lastRenderedPageBreak/>
        <w:t>Напомена</w:t>
      </w:r>
      <w:r w:rsidRPr="009C1E00">
        <w:rPr>
          <w:rFonts w:ascii="Segoe UI" w:eastAsia="Times New Roman" w:hAnsi="Segoe UI" w:cs="Segoe UI"/>
          <w:color w:val="000000"/>
          <w:sz w:val="20"/>
          <w:szCs w:val="20"/>
          <w:lang w:val="en" w:eastAsia="bs-Latn-BA"/>
        </w:rPr>
        <w:t xml:space="preserve"> МЛ20.а.обухвата мобилне системе који садрже или користе прибор или компоненте израђене од неметалних или електрично непроводљивих материјала као што су пластика или материјали импрегнирани епокси смолом.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"Суперпроводљива" електрична опрема (ротирајуће машине и трансформатори) посебно пројектована или састављена за инсталирање у возилу за војну копнену, морску, ваздушну или свемирску примјену и с могућношћу рада у покрету.,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МЛ20.б. не односи се на хибридне хомополарне генераторе једносмјерне струје који имају нормалну металну арматуру једног пола која ротира у магнетном пољу произведеном од суперпроводљивих спирала, уз услов да су те спирале једина суперпроводљива компонента у генератору.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МЛ21.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"Софтвер"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"Софтвер" посебно израђен или измијењен за бил ошта од сљедећег: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"Развој", "производњу", рад или одржавање опреме наведене у Заједничкој војној листи Европске уније;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"Развој" или "производњу" материјала наведених у Заједничкој војној листи Европске уније; или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"Развој", "производњу", рад или одржавање "софтвера" наведеног у Заједничкој војној листи Европске уније.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Посебни "софтвер", другачији од оног који је одређен по МЛ21.а.,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"Софтвер" специјално пројектован за војну употребу и посебно израђен за моделирање, симулацију или процјену војних система наоружања;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"Софтвер" специјално пројектован за војну употребу и посебно израђен за моделирање или симулирање сценарија војних операција;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"Софтвер" за одређивање учинковитости оружја за конвенционално, нуклеарно, хемијско или биолошко ратовање;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4. "Софтвер" специјално пројектован за војну употребу и специјално пројектован за апликације у домену командовања, комуникација, контроле и обавjештајних операција (C</w:t>
      </w:r>
      <w:r w:rsidRPr="009C1E00">
        <w:rPr>
          <w:rFonts w:ascii="Segoe UI" w:eastAsia="Times New Roman" w:hAnsi="Segoe UI" w:cs="Segoe UI"/>
          <w:color w:val="000000"/>
          <w:sz w:val="15"/>
          <w:szCs w:val="15"/>
          <w:vertAlign w:val="superscript"/>
          <w:lang w:val="en" w:eastAsia="bs-Latn-BA"/>
        </w:rPr>
        <w:t>3</w:t>
      </w:r>
      <w:r w:rsidRPr="009C1E00">
        <w:rPr>
          <w:rFonts w:ascii="Segoe UI" w:eastAsia="Times New Roman" w:hAnsi="Segoe UI" w:cs="Segoe UI"/>
          <w:color w:val="000000"/>
          <w:sz w:val="20"/>
          <w:szCs w:val="20"/>
          <w:lang w:val="en" w:eastAsia="bs-Latn-BA"/>
        </w:rPr>
        <w:t>I) или командовања, комуникација, контроле, компјутера и обавjештајних операција (C</w:t>
      </w:r>
      <w:r w:rsidRPr="009C1E00">
        <w:rPr>
          <w:rFonts w:ascii="Segoe UI" w:eastAsia="Times New Roman" w:hAnsi="Segoe UI" w:cs="Segoe UI"/>
          <w:color w:val="000000"/>
          <w:sz w:val="15"/>
          <w:szCs w:val="15"/>
          <w:vertAlign w:val="superscript"/>
          <w:lang w:val="en" w:eastAsia="bs-Latn-BA"/>
        </w:rPr>
        <w:t>4</w:t>
      </w:r>
      <w:r w:rsidRPr="009C1E00">
        <w:rPr>
          <w:rFonts w:ascii="Segoe UI" w:eastAsia="Times New Roman" w:hAnsi="Segoe UI" w:cs="Segoe UI"/>
          <w:color w:val="000000"/>
          <w:sz w:val="20"/>
          <w:szCs w:val="20"/>
          <w:lang w:val="en" w:eastAsia="bs-Latn-BA"/>
        </w:rPr>
        <w:t xml:space="preserve">I);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"Софтвер" који није наведен у МЛ21.а. или МЛ21.б., специјално пројектован или измијењен за оспособљавање опреме која није наведена у Заједничкој војној листи Европске уније за извршење војних функција опреме наведене у Заједничкој војној листи Европске уније.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"Технологија" како слиједи: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 "Технологија", осим оне наведене у МЛ22.б., која је "потребна" за "развој", "производњу", употребу, уградњу, одржавање (провјеру), поправак, ремонт или обнову производа наведених у Заједничкој војној листи Европске уније;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"Технологија"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"Технологија" "потребна" за пројектовање комплетних производних постројења, склапање компоненти у њих и функционисање, одржавање и поправку производних постројења за ставке контролисане овом Листом, чак и ако компоненте таквог производног постројења нису контролисане;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"Технологија""потребна" за "развој" и "производњу" стрељачког оружја чак и кад се користи за производњу репродукција антиквитетног оружја;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Не користи се од 2013.;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Видјети МЛ22.а. за "технологију" која је претходно наведена у МЛ22.б.3.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Не користи се од 2013.;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ВАЖНА НАПОМЕНА</w:t>
      </w:r>
      <w:r w:rsidRPr="009C1E00">
        <w:rPr>
          <w:rFonts w:ascii="Segoe UI" w:eastAsia="Times New Roman" w:hAnsi="Segoe UI" w:cs="Segoe UI"/>
          <w:color w:val="000000"/>
          <w:sz w:val="20"/>
          <w:szCs w:val="20"/>
          <w:lang w:val="en" w:eastAsia="bs-Latn-BA"/>
        </w:rPr>
        <w:t xml:space="preserve"> Видјети МЛ22.а. за "технологију" која је претходно наведена у МЛ22.б.4.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"Технологија""потребна" искључиво за уградњу "биокатализатора" наведених у МЛ7.и.1. у војне носеће супстанце или војне материјале.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Напомена 1. "Технологија""потребна" за "развој", "производњу", употребу, уградњу, одржавање (провјеру), поправак, ремонт или обнову производа наведених у Заједничкој војној листи Европске уније остаје под надзором чак и ако се примјењује за ставке које нису наведене у Заједничкој војној листи Европске уније.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МЛ22. не примјењује се 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"Технологију" која је минимално потребна за уградњу, употребу, одржавање (провјеру) или поправак оних ставки које нису контролисане или чији је извоз одобрен;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"Технологију" која је "у јавном домену", "основним научним истраживањима" или минималним информацијама потребним за примјену патената;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"Технологију" за магнетну индукцију ради континуираног погона цивилних транспортних уређаја.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ДЕФИНИЦИЈЕ ПОЈМОВА КОРИШТЕНИХ У ОВОЈ ЛИСТИ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Слиједе дефиниције појмова кориштених у овој Листи, по абецедном реду.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1</w:t>
      </w:r>
      <w:r w:rsidRPr="009C1E00">
        <w:rPr>
          <w:rFonts w:ascii="Segoe UI" w:eastAsia="Times New Roman" w:hAnsi="Segoe UI" w:cs="Segoe UI"/>
          <w:color w:val="000000"/>
          <w:sz w:val="20"/>
          <w:szCs w:val="20"/>
          <w:lang w:val="en" w:eastAsia="bs-Latn-BA"/>
        </w:rPr>
        <w:t xml:space="preserve">. Дефиниције се примјењују у цијелој Листи. Референце су савјетодавне и немају </w:t>
      </w:r>
      <w:r w:rsidRPr="009C1E00">
        <w:rPr>
          <w:rFonts w:ascii="Segoe UI" w:eastAsia="Times New Roman" w:hAnsi="Segoe UI" w:cs="Segoe UI"/>
          <w:color w:val="000000"/>
          <w:sz w:val="20"/>
          <w:szCs w:val="20"/>
          <w:lang w:val="en" w:eastAsia="bs-Latn-BA"/>
        </w:rPr>
        <w:lastRenderedPageBreak/>
        <w:t xml:space="preserve">утицај на општу примјену дефинисаних појмова у цјелокупној листи.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 2</w:t>
      </w:r>
      <w:r w:rsidRPr="009C1E00">
        <w:rPr>
          <w:rFonts w:ascii="Segoe UI" w:eastAsia="Times New Roman" w:hAnsi="Segoe UI" w:cs="Segoe UI"/>
          <w:color w:val="000000"/>
          <w:sz w:val="20"/>
          <w:szCs w:val="20"/>
          <w:lang w:val="en" w:eastAsia="bs-Latn-BA"/>
        </w:rPr>
        <w:t xml:space="preserve">. Ријечи и појмови које садржи ова Листа дефиниција добијају дефинисано значење само тамо гдје се налазе у знацима навода ("…"). Дефиниције појмова између ‘…’ су дате у Техничким напоменама за одговарајуће средство. На свим осталим мјестима, ријечи и појмови имају своје уобичајено (рјечничко) значење.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МЛ8.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"Адитиви"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Супстанце које се користе у саставу експлозива за побољшање њихових својстава.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"Агенси за сузбијање немира"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Материје које, у очекиваним условима употребе у сврху сузбијања немира, великом брзином производе код човјека иритацију чула или имају ефекат физичког онеспособљавања који нестају убрзо након престанка изложености истима. (Сузавци спадају у "агенсе за сузбијање немира")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МЛ11.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"Аутоматизовани системи за командовање и контролу"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Електронски системи којима се информација, неопходна за успјешно дејство здружених састава, основних јединица, тактичких формација, група, бродова и борбених система, прима, обрађује и просљеђује. То се постиже употребом компјутера и других специјализованих направа развијених да подрже функције организације војног командовања и контроле. Главне функције аутоматизованог система командовања и контроле су: ефикасно аутоматизовано прикупљање, акумулирање, складиштење и обрада информација; приказ ситуације и одговор на догађаје кроз припрему и предузимање борбених радњи; операциони и тактички прорачуни ради расподјеле и дотура ресурса саставима и елементима борбеног поретка, у складу са борбеним задатком, или фазом задатка; припрема података за процјену ситуације и доношење одлуке у било ком моменту операције или борбе; компјутерска симулација операција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МЛ10.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"Беспилотна летјелица" ("УАВ")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Било који "ваздухоплов" који може покренути лет и одржавати контролисани лет и навигацију без икакве људске посаде.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"Библиотека" (параметарска техничка база података)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Скуп техничких података, на чије упућивање се може побољшати рад релевантних система, опреме или компоненти.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МЛ7.,22.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"Биокатализатори"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‚Ензими’ за специфичне хемијске или биохемијске реакције или друге биолошке смјеше који се спајају с агенсима за хемијско ратовање и убрзавају њихово распадање.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Техничка напомена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‚Ензими’ означавају "биокатализаторе" за специфичне хемијске или биохемијске реакције.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МЛ7.,22.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"Биополимери"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Биолошки макромолекули како слиједи: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Ензими за специфичне хемијске или биохемијске реакције;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‚Антиидиотипска’, ‚моноклонална’ или ‚поликлонална’‚антитијела’;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Посебно креирани или посебно обрађени ‚рецептори’.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Техничке напомене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1. "Анти-идиотипска антитијела" означавају антитијела која се везују за специфична антигенски везна мјеста других антитијела;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"Моноклонална антитијела" означавају протеине који се везују на једно антигенско мјесто, а производи их једна култура (клон) станица;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"Поликлонална антитијела" означавају мјешавину протеина који се везују на специфичне антигене, а које производи више од једне културе (клона) станица;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"Рецептори" означавају биолошке макромолекуларне структуре које су способне да везују лиганде, чије везивање утиче на физиолошке функције.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МЛ15.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"Цијевни појачивачи свјетлости прве генерације"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Електростатички фокусиране цијеви, које користе улазна и излазна оптичка влакна или стаклену чеону плочу, мулти-алкалне фото катоде (С-20 или С-25), али не користе микроканалне појачиваче.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МЛ4.,10.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"Цивилни ваздухоплов"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"Ваздухоплови" наведени по ознаци на објављеним пописима потврда о способности за ваздушни промет тијелâ надлежних за цивилно ваздухопловство из једне или више држава чланица ЕУ-а или држава учесница у Споразуму из Васенара за лет на комерцијалним цивилним домаћим или међународним рутама или за легитимну цивилну, приватну или пословну употребу.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МЛ8.,18.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"Експлозиви"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Чврсте, течне и гасовите супстанце или смјеше које изазивају детонацију приликом употребе у виду примарних, стартних или главних пуњења у бојевим главама, разорним пуњењима и другим примјенама.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"Експресивни вектори"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Носиоци (нпр. плазмиди или вируси) који се користе за убацивање генетског материјала у станицу домаћина.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МЛ8.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"Енергетски материјали"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Супстанце или смјеше које хемијском реакцијом ослобађају енергију потребну за њихову намјену. "Експлозиви", "пиротехничке смјеше" и "погонско гориво" су подкласе енергетских материјала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"Гориве ћелије"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lastRenderedPageBreak/>
        <w:t xml:space="preserve">Електрохемијски уређај који кориштењем горива из спољњег извора директно претвара хемијску енергију у једносмјерну електричну струју.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"Крајње јединице"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Хватаљке, ‚активне алатне јединице’ и сваки други алат који је причвршћен на основну плочу на крају радне руке руке "робота" манипулатора.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Техничка напомена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‚Активне алатне јединице’ су уређаји за примјену додатне снаге, обрадне или сензорске енергије на обратку.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МЛ9.,19.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"Ласер"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Склоп компоненти које производе просторно и привремено кохерентно свјетло појачано стимулисаном емисијом зрачења.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"Нуклеарни реактор"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Обухвата дијелове и компоненте које се налазе у или се прикључују директно на реакторску посуду, опрему која контролише ниво енергије у језгру, и компоненте које обично садрже, долазе у директан контакт са примарним расхладним средством реакторског језгра или га надзиру.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"Онеспособљено ватрено оружје"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Ватрено оружје које је неоспособљено за испаљивање пројектила поступцима које је одредило национално надлежно тијело из државе чланице ЕУ-а или државе учеснице у Споразуму из Васенара. Тим поступцима трајно се измјењују основни елементи ватреног оружја. У складу с националним законима и прописима, онеспособљавање ватреног оружја може се доказати потврдом коју подноси надлежно тијело те оно може бити назначено на ватреном оружју у облику печата на основном дијелу.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МЛ4.,8.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"Пиротехничке смјеше"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Смјеше чврстих или течних горива или оксидатора који, кад се запале, пролазе кроз снажну хемијску реакцију контролисаном брзином у циљу добијања одређене временске задршке, или производње одређене количине топлоте, буке, дима, видљиве свјетлости или инфрацрвеног зрачења. Пирофорне материје су подгрупа пиротехничких супстанци које не садрже оксидаторе, али се спонтано пале у додиру са ваздухом.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МЛ8.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"Погонско гориво"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Супстанце или смјеше које хемијском реакцијом производе велике количине врелих гасова контролисаном брзином која је потребна за одређени механички рад.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"Потребно"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Примијењено на "технологију", односи се само на онај дио "технологије" који је посебно одговоран за остваривање или премашивање контролисаног нивоа перформанси, карактеристика или функције. Таква "потребна""технологија" може се дијелити између више производа.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МЛ8.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"Прекурсори"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Посебне хемикалије које се користе у производњи експлозива.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МЛ19.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"Прикладан за употребу у свемиру"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Производ пројектован, произведен или успјешним испитивањем потврђен као прикладан за рад на висинама већим од 100 km изнад површине Земље.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Напомена: Ознака да је одређени производ "прикладан за употребу у свемиру" на основу испитивања не значи да су други производи из исте производне серије или серије модела исто "прикладни за употребу у свемиру" ако нису појединачно испитани.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"Прилагођено употреби у рату"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Било која измјена или селекција (као што су промјена чистоће, трајности, вируленције, дисеминацијских карактеристика или отпорности на УВ зрачење) које су направљене с циљем стварања жртава међу људима и животињама, деградирања опреме или оштећења усјева или околине.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МЛ18.,21.,22.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"Производња"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Значи све фазе производње као што су: инжењеринг производа, израда, интеграција, склапање (монтажа), инспекција, испитивање и контрола квалитете.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МЛ21.,22.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"Развој"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Односи се на све фазе које претходе серијској производњи, као што су: пројектовање и конструисање, истраживања, анализа и концепти дизајна, склапање и тестирање прототипа, пилот производне шеме, конструкциони подаци, процес трансформације прототипа у серијски производ, одређивање конфигурације, интеграција, нацрти.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МЛ17.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"Робот"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Манипулацијски механизам који може дјеловати на континуираној путањи или од тачке до тачке, може користити сензоре и има све сљедеће карактеристике: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мултифункционалан 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Способан је за позиционирање или оријентисање материјала, дијелова, алата или специјалних уређаја уз помоћ различитих покрета у тродимензионалном простору;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садржи, у затвореној или отвореној петљи, три или више серво-уређаја, који могу укључивати и степ моторе; 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посједује могућност "програмирања од стране корисника" путем методе учења/понављања или кориштењем електронског рачунара, које може бити програмибилни логички контролер, нпр. без механичке интервенције.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Напомена</w:t>
      </w:r>
      <w:r w:rsidRPr="009C1E00">
        <w:rPr>
          <w:rFonts w:ascii="Segoe UI" w:eastAsia="Times New Roman" w:hAnsi="Segoe UI" w:cs="Segoe UI"/>
          <w:color w:val="000000"/>
          <w:sz w:val="20"/>
          <w:szCs w:val="20"/>
          <w:lang w:val="en" w:eastAsia="bs-Latn-BA"/>
        </w:rPr>
        <w:t xml:space="preserve">: Горе наведене дефиниције не укључују сљедеће уређаје: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Механизме за руковање који се контролишу само ручно, односно даљински од стране оператера;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lastRenderedPageBreak/>
        <w:br/>
        <w:t xml:space="preserve">2. Механизме за руковање са утврђеним редослиједом, који су аутоматизовани покретни уређаји, који раде према механички утврђеним програмираним покретима. Програм је механички ограничен помоћу фиксних граничника попут клинова или кољена. Слијед покрета и избор путање или углова не може варирати и мијењати се механичким, електронским или електричним путем;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3. Механички контролисане механизме за руковање с промјенљивим слиједом који су аутоматизовани покретни уређаји, и који раде према механички утврђеним програмираним покретима. Програм је механички ограничен помоћу фиксних, али прилагодљивих граничника, као што су клинови и кољена. Слијед покрета и избор путање или углова је промјенљив у оквиру одређеног програмираног обрасца. Варијације или модификације програмираног обрасца (нпр. промјена клинова или замјена кољена) у једној или више оса кретања се постижу само механичким дјеловањем;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4. Механизме за руковање с промјенљивим слиједом без серво уређаја, који раде према механички утврђеним програмираним покретима. Програм се може мијењати, али секвенце се мијењају на основу бинарног сигнала који шаље механички фиксиран електрични бинарни уређај или помични граничници;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5. Складишне дизалице (кранови) дефинисани као Картезијански координатни механизми за руковање који су произведени као саставни дио вертикалног система складиштења на полицама, и конструисани су за дохват садржаја на полицама у сврхе складиштења или враћања на мјесто.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МЛ21.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"Софтвер"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Група једног или више "програма" или "микропрограма" фиксираних на било којем опипљивом медију за записивање.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МЛ20.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"Суперпроводљиво"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Односи се на материјале (тј. метале, легуре или спојеве) који могу изгубити цјелокупни електрични отпор (тј. који могу постићи бесконачну електричну проводљивост и проводити врло јаке електричне струје без Џуловог загријавања).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"Критична температура" (понекад се односи на температуру преноса) одређеног "суперпроводљивог" материјала је температура при којој материјал губи сав отпор на ток директне електричне струје.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Техничка напомена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"Суперпроводљиво" стање материјала је индивидуално и одликује се "критичном температуром", критичним магнетним пољем које је функција температуре; или критичном густином струје, која је с друге стране у функцији и магнетног поља и температуре.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МЛ11.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"Свемирска летјелица"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Активни и пасивни сателити и свемирске сонде.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"Технологија"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Специфична информација нужна за "развој", "производњу" или "употребу" одређеног производа. Информација има облик ‚техничких података’ или ‚техничке помоћи’. Контролисана "технологија" за Заједничку војну листу Европске уније наведена је у МЛ22.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Техничке напомене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1. ‚Технички подаци’ могу бити у облицима као што су нацрти, планови, дијаграми, модели, формуле, табеле, инжењерски нацрти и спецификације, приручници и инструкције написани или снимљени на другим медијима или уређајима као што су диск, трака, read-only меморија.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2. ‚Техничка помоћ’ може бити у облику инструкција, вјештина, обуке, радних знања и консултантских услуга. ‚Техничка испомоћ’ може укључивати пренос ‚техничких података’.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"Основна научна истраживања"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Експериментална или теоретска истраживања која се начелно користе за усвајање нових знања о фундаменталним принципима појава или уоченим чињеницама, која нису директно усмјерена ка неком општем или посебном циљу.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"У јавном домену"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Ово значи "технологија" или "софтвер" који су доступни за јавну употребу без ограничења за њихову даљу дистрибуцију.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Напомена: Ограничења у вези с ауторским правима не издвајају "технологију" или "софтвер" од тога да се налазе "у јавном домену".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МЛ21.,22.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lastRenderedPageBreak/>
        <w:t xml:space="preserve">"Употреба"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Кориштење, уградња (укључујући уградњу на лицу мјеста), одржавање (провјера), поправак, ремонт и обнављање.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МЛ13.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"Влакнасти или филаментни материјали"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Обухватају: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а. континуирана влакна;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б. континуирано предиво;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ц. траке, платна, простирке;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д. резана влакна, сортирана влакна и прекриваче од кохерентних влакана;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е. влати, монокристалне или поликристалне, било које дужине; </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color w:val="000000"/>
          <w:sz w:val="20"/>
          <w:szCs w:val="20"/>
          <w:lang w:val="en" w:eastAsia="bs-Latn-BA"/>
        </w:rPr>
        <w:br/>
        <w:t xml:space="preserve">ф. пулпа од ароматичних полиамида.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МЛ10.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"Летјелице лакша од ваздуха"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Балони и ваздушни бродови који се подижу уз помоћ топлог ваздуха или гасова лакших од ваздуха као што су хелијум или водоник.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МЛ8.,10.,14.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"Ваздухоплов"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Летjeлица са фиксним крилима, ротирајућим крилима (хеликоптери), закретним ротором (тилт-ротор) или закретним криломима (tilt-wing) која се креће кроз ваздух. </w:t>
      </w:r>
    </w:p>
    <w:p w:rsidR="009C1E00" w:rsidRPr="009C1E00" w:rsidRDefault="009C1E00" w:rsidP="009C1E00">
      <w:pPr>
        <w:spacing w:after="24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b/>
          <w:bCs/>
          <w:color w:val="000000"/>
          <w:sz w:val="20"/>
          <w:szCs w:val="20"/>
          <w:lang w:val="en" w:eastAsia="bs-Latn-BA"/>
        </w:rPr>
        <w:t xml:space="preserve">Пријелазне одредбе </w:t>
      </w:r>
      <w:r w:rsidRPr="009C1E00">
        <w:rPr>
          <w:rFonts w:ascii="Segoe UI" w:eastAsia="Times New Roman" w:hAnsi="Segoe UI" w:cs="Segoe UI"/>
          <w:color w:val="000000"/>
          <w:sz w:val="20"/>
          <w:szCs w:val="20"/>
          <w:lang w:val="en" w:eastAsia="bs-Latn-BA"/>
        </w:rPr>
        <w:br/>
      </w:r>
    </w:p>
    <w:p w:rsidR="009C1E00" w:rsidRPr="009C1E00" w:rsidRDefault="009C1E00" w:rsidP="009C1E00">
      <w:pPr>
        <w:spacing w:after="240" w:line="240" w:lineRule="auto"/>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 xml:space="preserve">Објављивањем Заједничке листе оружја и војне опреме у "Службеном гласнику БиХ" стваља се ван снаге Заједничка листа војне опреме ("Службени гласник БиХ", број 40/10). </w:t>
      </w:r>
    </w:p>
    <w:p w:rsidR="009C1E00" w:rsidRPr="009C1E00" w:rsidRDefault="009C1E00" w:rsidP="009C1E00">
      <w:pPr>
        <w:spacing w:after="15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t>Број 03-3-25-334/17</w:t>
      </w:r>
      <w:r w:rsidRPr="009C1E00">
        <w:rPr>
          <w:rFonts w:ascii="Segoe UI" w:eastAsia="Times New Roman" w:hAnsi="Segoe UI" w:cs="Segoe UI"/>
          <w:color w:val="000000"/>
          <w:sz w:val="20"/>
          <w:szCs w:val="20"/>
          <w:lang w:val="en" w:eastAsia="bs-Latn-BA"/>
        </w:rPr>
        <w:br/>
        <w:t>26. децембра 2016. године</w:t>
      </w:r>
      <w:r w:rsidRPr="009C1E00">
        <w:rPr>
          <w:rFonts w:ascii="Segoe UI" w:eastAsia="Times New Roman" w:hAnsi="Segoe UI" w:cs="Segoe UI"/>
          <w:color w:val="000000"/>
          <w:sz w:val="20"/>
          <w:szCs w:val="20"/>
          <w:lang w:val="en" w:eastAsia="bs-Latn-BA"/>
        </w:rPr>
        <w:br/>
        <w:t xml:space="preserve">Сарајево </w:t>
      </w:r>
    </w:p>
    <w:p w:rsidR="009C1E00" w:rsidRPr="009C1E00" w:rsidRDefault="009C1E00" w:rsidP="009C1E00">
      <w:pPr>
        <w:spacing w:after="150" w:line="240" w:lineRule="auto"/>
        <w:jc w:val="center"/>
        <w:rPr>
          <w:rFonts w:ascii="Segoe UI" w:eastAsia="Times New Roman" w:hAnsi="Segoe UI" w:cs="Segoe UI"/>
          <w:color w:val="000000"/>
          <w:sz w:val="20"/>
          <w:szCs w:val="20"/>
          <w:lang w:val="en" w:eastAsia="bs-Latn-BA"/>
        </w:rPr>
      </w:pPr>
      <w:r w:rsidRPr="009C1E00">
        <w:rPr>
          <w:rFonts w:ascii="Segoe UI" w:eastAsia="Times New Roman" w:hAnsi="Segoe UI" w:cs="Segoe UI"/>
          <w:color w:val="000000"/>
          <w:sz w:val="20"/>
          <w:szCs w:val="20"/>
          <w:lang w:val="en" w:eastAsia="bs-Latn-BA"/>
        </w:rPr>
        <w:lastRenderedPageBreak/>
        <w:br/>
        <w:t>Министар</w:t>
      </w:r>
      <w:r w:rsidRPr="009C1E00">
        <w:rPr>
          <w:rFonts w:ascii="Segoe UI" w:eastAsia="Times New Roman" w:hAnsi="Segoe UI" w:cs="Segoe UI"/>
          <w:color w:val="000000"/>
          <w:sz w:val="20"/>
          <w:szCs w:val="20"/>
          <w:lang w:val="en" w:eastAsia="bs-Latn-BA"/>
        </w:rPr>
        <w:br/>
      </w:r>
      <w:r w:rsidRPr="009C1E00">
        <w:rPr>
          <w:rFonts w:ascii="Segoe UI" w:eastAsia="Times New Roman" w:hAnsi="Segoe UI" w:cs="Segoe UI"/>
          <w:b/>
          <w:bCs/>
          <w:color w:val="000000"/>
          <w:sz w:val="20"/>
          <w:szCs w:val="20"/>
          <w:lang w:val="en" w:eastAsia="bs-Latn-BA"/>
        </w:rPr>
        <w:t>Мирко Шаровић</w:t>
      </w:r>
      <w:r w:rsidRPr="009C1E00">
        <w:rPr>
          <w:rFonts w:ascii="Segoe UI" w:eastAsia="Times New Roman" w:hAnsi="Segoe UI" w:cs="Segoe UI"/>
          <w:color w:val="000000"/>
          <w:sz w:val="20"/>
          <w:szCs w:val="20"/>
          <w:lang w:val="en" w:eastAsia="bs-Latn-BA"/>
        </w:rPr>
        <w:t xml:space="preserve">, c. p. </w:t>
      </w:r>
    </w:p>
    <w:p w:rsidR="006B4A7A" w:rsidRDefault="006B4A7A"/>
    <w:sectPr w:rsidR="006B4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00"/>
    <w:rsid w:val="00004181"/>
    <w:rsid w:val="000F7F8C"/>
    <w:rsid w:val="006B4A7A"/>
    <w:rsid w:val="009C1E0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DBB0B-34C3-40C3-A863-31463A2E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1E00"/>
    <w:pPr>
      <w:spacing w:before="300" w:after="150" w:line="240" w:lineRule="auto"/>
      <w:outlineLvl w:val="0"/>
    </w:pPr>
    <w:rPr>
      <w:rFonts w:ascii="inherit" w:eastAsia="Times New Roman" w:hAnsi="inherit" w:cs="Times New Roman"/>
      <w:kern w:val="36"/>
      <w:sz w:val="54"/>
      <w:szCs w:val="54"/>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E00"/>
    <w:rPr>
      <w:rFonts w:ascii="inherit" w:eastAsia="Times New Roman" w:hAnsi="inherit" w:cs="Times New Roman"/>
      <w:kern w:val="36"/>
      <w:sz w:val="54"/>
      <w:szCs w:val="54"/>
      <w:lang w:eastAsia="bs-Latn-BA"/>
    </w:rPr>
  </w:style>
  <w:style w:type="character" w:styleId="Strong">
    <w:name w:val="Strong"/>
    <w:basedOn w:val="DefaultParagraphFont"/>
    <w:uiPriority w:val="22"/>
    <w:qFormat/>
    <w:rsid w:val="009C1E00"/>
    <w:rPr>
      <w:b/>
      <w:bCs/>
    </w:rPr>
  </w:style>
  <w:style w:type="paragraph" w:styleId="NormalWeb">
    <w:name w:val="Normal (Web)"/>
    <w:basedOn w:val="Normal"/>
    <w:uiPriority w:val="99"/>
    <w:semiHidden/>
    <w:unhideWhenUsed/>
    <w:rsid w:val="009C1E00"/>
    <w:pPr>
      <w:spacing w:after="150" w:line="240" w:lineRule="auto"/>
    </w:pPr>
    <w:rPr>
      <w:rFonts w:ascii="Times New Roman" w:eastAsia="Times New Roman" w:hAnsi="Times New Roman" w:cs="Times New Roman"/>
      <w:sz w:val="24"/>
      <w:szCs w:val="24"/>
      <w:lang w:eastAsia="bs-Latn-BA"/>
    </w:rPr>
  </w:style>
  <w:style w:type="paragraph" w:customStyle="1" w:styleId="text-center">
    <w:name w:val="text-center"/>
    <w:basedOn w:val="Normal"/>
    <w:rsid w:val="009C1E00"/>
    <w:pPr>
      <w:spacing w:after="150" w:line="240" w:lineRule="auto"/>
      <w:jc w:val="center"/>
    </w:pPr>
    <w:rPr>
      <w:rFonts w:ascii="Times New Roman" w:eastAsia="Times New Roman" w:hAnsi="Times New Roman" w:cs="Times New Roman"/>
      <w:sz w:val="24"/>
      <w:szCs w:val="24"/>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162526">
      <w:bodyDiv w:val="1"/>
      <w:marLeft w:val="0"/>
      <w:marRight w:val="0"/>
      <w:marTop w:val="0"/>
      <w:marBottom w:val="0"/>
      <w:divBdr>
        <w:top w:val="none" w:sz="0" w:space="0" w:color="auto"/>
        <w:left w:val="none" w:sz="0" w:space="0" w:color="auto"/>
        <w:bottom w:val="none" w:sz="0" w:space="0" w:color="auto"/>
        <w:right w:val="none" w:sz="0" w:space="0" w:color="auto"/>
      </w:divBdr>
      <w:divsChild>
        <w:div w:id="1922593809">
          <w:marLeft w:val="0"/>
          <w:marRight w:val="0"/>
          <w:marTop w:val="0"/>
          <w:marBottom w:val="0"/>
          <w:divBdr>
            <w:top w:val="none" w:sz="0" w:space="0" w:color="auto"/>
            <w:left w:val="none" w:sz="0" w:space="0" w:color="auto"/>
            <w:bottom w:val="none" w:sz="0" w:space="0" w:color="auto"/>
            <w:right w:val="none" w:sz="0" w:space="0" w:color="auto"/>
          </w:divBdr>
          <w:divsChild>
            <w:div w:id="1225291343">
              <w:marLeft w:val="-225"/>
              <w:marRight w:val="-225"/>
              <w:marTop w:val="0"/>
              <w:marBottom w:val="0"/>
              <w:divBdr>
                <w:top w:val="none" w:sz="0" w:space="0" w:color="auto"/>
                <w:left w:val="none" w:sz="0" w:space="0" w:color="auto"/>
                <w:bottom w:val="none" w:sz="0" w:space="0" w:color="auto"/>
                <w:right w:val="none" w:sz="0" w:space="0" w:color="auto"/>
              </w:divBdr>
              <w:divsChild>
                <w:div w:id="1753548150">
                  <w:marLeft w:val="0"/>
                  <w:marRight w:val="0"/>
                  <w:marTop w:val="0"/>
                  <w:marBottom w:val="0"/>
                  <w:divBdr>
                    <w:top w:val="none" w:sz="0" w:space="0" w:color="auto"/>
                    <w:left w:val="none" w:sz="0" w:space="0" w:color="auto"/>
                    <w:bottom w:val="none" w:sz="0" w:space="0" w:color="auto"/>
                    <w:right w:val="none" w:sz="0" w:space="0" w:color="auto"/>
                  </w:divBdr>
                  <w:divsChild>
                    <w:div w:id="335036006">
                      <w:marLeft w:val="-225"/>
                      <w:marRight w:val="-225"/>
                      <w:marTop w:val="0"/>
                      <w:marBottom w:val="0"/>
                      <w:divBdr>
                        <w:top w:val="none" w:sz="0" w:space="0" w:color="auto"/>
                        <w:left w:val="none" w:sz="0" w:space="0" w:color="auto"/>
                        <w:bottom w:val="none" w:sz="0" w:space="0" w:color="auto"/>
                        <w:right w:val="none" w:sz="0" w:space="0" w:color="auto"/>
                      </w:divBdr>
                      <w:divsChild>
                        <w:div w:id="409231230">
                          <w:marLeft w:val="0"/>
                          <w:marRight w:val="0"/>
                          <w:marTop w:val="0"/>
                          <w:marBottom w:val="0"/>
                          <w:divBdr>
                            <w:top w:val="none" w:sz="0" w:space="0" w:color="auto"/>
                            <w:left w:val="none" w:sz="0" w:space="0" w:color="auto"/>
                            <w:bottom w:val="none" w:sz="0" w:space="0" w:color="auto"/>
                            <w:right w:val="none" w:sz="0" w:space="0" w:color="auto"/>
                          </w:divBdr>
                          <w:divsChild>
                            <w:div w:id="572739220">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 w:id="386075710">
                  <w:marLeft w:val="0"/>
                  <w:marRight w:val="0"/>
                  <w:marTop w:val="0"/>
                  <w:marBottom w:val="0"/>
                  <w:divBdr>
                    <w:top w:val="none" w:sz="0" w:space="0" w:color="auto"/>
                    <w:left w:val="none" w:sz="0" w:space="0" w:color="auto"/>
                    <w:bottom w:val="none" w:sz="0" w:space="0" w:color="auto"/>
                    <w:right w:val="none" w:sz="0" w:space="0" w:color="auto"/>
                  </w:divBdr>
                </w:div>
                <w:div w:id="8773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12655</Words>
  <Characters>72139</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 Salić</dc:creator>
  <cp:keywords/>
  <dc:description/>
  <cp:lastModifiedBy>Sanja Božić</cp:lastModifiedBy>
  <cp:revision>2</cp:revision>
  <dcterms:created xsi:type="dcterms:W3CDTF">2018-04-18T11:32:00Z</dcterms:created>
  <dcterms:modified xsi:type="dcterms:W3CDTF">2018-04-18T11:32:00Z</dcterms:modified>
</cp:coreProperties>
</file>